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7FEE" w14:textId="77777777" w:rsidR="00AF20AB" w:rsidRPr="006271EE" w:rsidRDefault="00176CD1" w:rsidP="00D20E1C">
      <w:pPr>
        <w:jc w:val="center"/>
        <w:rPr>
          <w:rFonts w:ascii="Brandon Grotesque Bold" w:hAnsi="Brandon Grotesque Bold" w:cs="Times New Roman"/>
          <w:sz w:val="30"/>
          <w:szCs w:val="30"/>
        </w:rPr>
      </w:pPr>
      <w:r w:rsidRPr="006271EE">
        <w:rPr>
          <w:rFonts w:ascii="Brandon Grotesque Bold" w:hAnsi="Brandon Grotesque Bold" w:cs="Times New Roman"/>
          <w:b/>
          <w:sz w:val="30"/>
          <w:szCs w:val="30"/>
        </w:rPr>
        <w:t>LETTUCE/LEAFY GREENS COMMODITY SPECIFIC GUIDANCE</w:t>
      </w:r>
    </w:p>
    <w:p w14:paraId="1EE7BD7B" w14:textId="59FF6418" w:rsidR="00AF20AB" w:rsidRPr="00E03E4A" w:rsidRDefault="00176CD1" w:rsidP="003E2E2C">
      <w:pPr>
        <w:jc w:val="center"/>
        <w:rPr>
          <w:rFonts w:ascii="Brandon Grotesque Bold" w:hAnsi="Brandon Grotesque Bold" w:cs="Times New Roman"/>
          <w:b/>
          <w:szCs w:val="22"/>
        </w:rPr>
      </w:pPr>
      <w:r w:rsidRPr="006271EE">
        <w:rPr>
          <w:rFonts w:ascii="Brandon Grotesque Bold" w:hAnsi="Brandon Grotesque Bold" w:cs="Times New Roman"/>
          <w:b/>
          <w:sz w:val="30"/>
          <w:szCs w:val="30"/>
        </w:rPr>
        <w:t>PRODUCTION &amp; HARVEST OPERATIONS</w:t>
      </w:r>
    </w:p>
    <w:p w14:paraId="3C1B6420" w14:textId="192F9EB3" w:rsidR="00F9123D" w:rsidRPr="00DB3F72" w:rsidRDefault="009812E5" w:rsidP="00DB3F72">
      <w:pPr>
        <w:pStyle w:val="Heading1"/>
      </w:pPr>
      <w:bookmarkStart w:id="0" w:name="_Toc8131255"/>
      <w:r w:rsidRPr="00DB3F72">
        <w:t>General Requirements</w:t>
      </w:r>
      <w:bookmarkEnd w:id="0"/>
    </w:p>
    <w:p w14:paraId="01DCE4CA" w14:textId="77777777" w:rsidR="00F9123D" w:rsidRPr="00E03E4A" w:rsidRDefault="00F9123D" w:rsidP="00D91FD2">
      <w:pPr>
        <w:jc w:val="both"/>
        <w:rPr>
          <w:rFonts w:cs="Calibri"/>
          <w:szCs w:val="22"/>
        </w:rPr>
      </w:pPr>
      <w:r w:rsidRPr="00E03E4A">
        <w:rPr>
          <w:rFonts w:cs="Calibri"/>
          <w:szCs w:val="22"/>
        </w:rPr>
        <w:t>In addition to the area-specific requirements discussed in latter sections, there are several general requirements that are part of an effective best practices program</w:t>
      </w:r>
      <w:r w:rsidR="003374F8" w:rsidRPr="00E03E4A">
        <w:rPr>
          <w:rFonts w:cs="Calibri"/>
          <w:szCs w:val="22"/>
        </w:rPr>
        <w:t xml:space="preserve">. </w:t>
      </w:r>
      <w:r w:rsidRPr="00E03E4A">
        <w:rPr>
          <w:rFonts w:cs="Calibri"/>
          <w:szCs w:val="22"/>
        </w:rPr>
        <w:t>These requirements are outlined below.</w:t>
      </w:r>
    </w:p>
    <w:p w14:paraId="1241BF99" w14:textId="77777777" w:rsidR="00F9123D" w:rsidRPr="00E03E4A" w:rsidRDefault="00F9123D" w:rsidP="00D91FD2">
      <w:pPr>
        <w:pStyle w:val="LimeGreenHeaders"/>
        <w:spacing w:before="60" w:after="60"/>
      </w:pPr>
      <w:bookmarkStart w:id="1" w:name="_Toc167780377"/>
      <w:bookmarkStart w:id="2" w:name="_Toc198619140"/>
      <w:bookmarkStart w:id="3" w:name="_Toc443565015"/>
      <w:bookmarkStart w:id="4" w:name="_Toc489362206"/>
      <w:bookmarkStart w:id="5" w:name="_Toc8131256"/>
      <w:r w:rsidRPr="00E03E4A">
        <w:t>The Best Practices Are:</w:t>
      </w:r>
      <w:bookmarkEnd w:id="1"/>
      <w:bookmarkEnd w:id="2"/>
      <w:bookmarkEnd w:id="3"/>
      <w:bookmarkEnd w:id="4"/>
      <w:bookmarkEnd w:id="5"/>
    </w:p>
    <w:p w14:paraId="7F601C7C" w14:textId="77777777" w:rsidR="006D5605" w:rsidRPr="00E03E4A" w:rsidRDefault="006A3895" w:rsidP="00D91FD2">
      <w:pPr>
        <w:numPr>
          <w:ilvl w:val="0"/>
          <w:numId w:val="1"/>
        </w:numPr>
        <w:tabs>
          <w:tab w:val="clear" w:pos="1786"/>
        </w:tabs>
        <w:ind w:left="720" w:hanging="403"/>
        <w:jc w:val="both"/>
        <w:rPr>
          <w:rFonts w:cs="Calibri"/>
          <w:szCs w:val="22"/>
        </w:rPr>
      </w:pPr>
      <w:r w:rsidRPr="00E03E4A">
        <w:rPr>
          <w:rFonts w:cs="Calibri"/>
          <w:szCs w:val="22"/>
        </w:rPr>
        <w:t>A written Leafy Greens Compliance Plan shall be prepared that specifically addresses the Best Practices listed in this document. This plan shall address at least for the following areas: water, soil amendments, environmental factors, work practices, and field sanitation.</w:t>
      </w:r>
      <w:r w:rsidR="003374F8" w:rsidRPr="00E03E4A">
        <w:rPr>
          <w:rFonts w:cs="Calibri"/>
          <w:szCs w:val="22"/>
        </w:rPr>
        <w:t xml:space="preserve"> </w:t>
      </w:r>
    </w:p>
    <w:p w14:paraId="2531B1F7" w14:textId="77777777" w:rsidR="00F9123D" w:rsidRPr="00E03E4A" w:rsidRDefault="00B33325" w:rsidP="00D91FD2">
      <w:pPr>
        <w:numPr>
          <w:ilvl w:val="0"/>
          <w:numId w:val="1"/>
        </w:numPr>
        <w:tabs>
          <w:tab w:val="clear" w:pos="1786"/>
        </w:tabs>
        <w:ind w:left="720" w:hanging="403"/>
        <w:jc w:val="both"/>
        <w:rPr>
          <w:rFonts w:cs="Calibri"/>
          <w:szCs w:val="22"/>
        </w:rPr>
      </w:pPr>
      <w:r w:rsidRPr="00E03E4A">
        <w:rPr>
          <w:rFonts w:cs="Calibri"/>
          <w:szCs w:val="22"/>
        </w:rPr>
        <w:t>Shippers</w:t>
      </w:r>
      <w:r w:rsidR="00716073" w:rsidRPr="00E03E4A">
        <w:rPr>
          <w:rFonts w:cs="Calibri"/>
          <w:szCs w:val="22"/>
        </w:rPr>
        <w:t xml:space="preserve"> shall have </w:t>
      </w:r>
      <w:r w:rsidR="00F9123D" w:rsidRPr="00E03E4A">
        <w:rPr>
          <w:rFonts w:cs="Calibri"/>
          <w:szCs w:val="22"/>
        </w:rPr>
        <w:t>an up</w:t>
      </w:r>
      <w:r w:rsidR="007B01DE" w:rsidRPr="00E03E4A">
        <w:rPr>
          <w:rFonts w:cs="Calibri"/>
          <w:szCs w:val="22"/>
        </w:rPr>
        <w:t>-</w:t>
      </w:r>
      <w:r w:rsidR="00F9123D" w:rsidRPr="00E03E4A">
        <w:rPr>
          <w:rFonts w:cs="Calibri"/>
          <w:szCs w:val="22"/>
        </w:rPr>
        <w:t>to</w:t>
      </w:r>
      <w:r w:rsidR="007B01DE" w:rsidRPr="00E03E4A">
        <w:rPr>
          <w:rFonts w:cs="Calibri"/>
          <w:szCs w:val="22"/>
        </w:rPr>
        <w:t>-</w:t>
      </w:r>
      <w:r w:rsidR="00F9123D" w:rsidRPr="00E03E4A">
        <w:rPr>
          <w:rFonts w:cs="Calibri"/>
          <w:szCs w:val="22"/>
        </w:rPr>
        <w:t xml:space="preserve">date </w:t>
      </w:r>
      <w:r w:rsidRPr="00E03E4A">
        <w:rPr>
          <w:rFonts w:cs="Calibri"/>
          <w:szCs w:val="22"/>
        </w:rPr>
        <w:t>producers</w:t>
      </w:r>
      <w:r w:rsidR="00F9123D" w:rsidRPr="00E03E4A">
        <w:rPr>
          <w:rFonts w:cs="Calibri"/>
          <w:szCs w:val="22"/>
        </w:rPr>
        <w:t xml:space="preserve"> list with contact and location information</w:t>
      </w:r>
      <w:r w:rsidR="00716073" w:rsidRPr="00E03E4A">
        <w:rPr>
          <w:rFonts w:cs="Calibri"/>
          <w:szCs w:val="22"/>
        </w:rPr>
        <w:t xml:space="preserve"> on file</w:t>
      </w:r>
      <w:r w:rsidR="00F9123D" w:rsidRPr="00E03E4A">
        <w:rPr>
          <w:rFonts w:cs="Calibri"/>
          <w:szCs w:val="22"/>
        </w:rPr>
        <w:t>.</w:t>
      </w:r>
    </w:p>
    <w:p w14:paraId="7E852060" w14:textId="77777777" w:rsidR="006A3895" w:rsidRDefault="002D53C2" w:rsidP="00D91FD2">
      <w:pPr>
        <w:numPr>
          <w:ilvl w:val="0"/>
          <w:numId w:val="1"/>
        </w:numPr>
        <w:tabs>
          <w:tab w:val="clear" w:pos="1786"/>
        </w:tabs>
        <w:ind w:left="720" w:hanging="403"/>
        <w:jc w:val="both"/>
        <w:rPr>
          <w:rFonts w:asciiTheme="minorHAnsi" w:hAnsiTheme="minorHAnsi" w:cstheme="minorHAnsi"/>
          <w:szCs w:val="22"/>
        </w:rPr>
      </w:pPr>
      <w:r w:rsidRPr="00E03E4A">
        <w:rPr>
          <w:rFonts w:cs="Calibri"/>
          <w:szCs w:val="22"/>
        </w:rPr>
        <w:t>The</w:t>
      </w:r>
      <w:r w:rsidR="00F9123D" w:rsidRPr="00E03E4A">
        <w:rPr>
          <w:rFonts w:cs="Calibri"/>
          <w:szCs w:val="22"/>
        </w:rPr>
        <w:t xml:space="preserve"> </w:t>
      </w:r>
      <w:r w:rsidR="007002D6" w:rsidRPr="00E03E4A">
        <w:rPr>
          <w:rFonts w:cs="Calibri"/>
          <w:szCs w:val="22"/>
        </w:rPr>
        <w:t xml:space="preserve">shipper </w:t>
      </w:r>
      <w:r w:rsidR="00F9123D" w:rsidRPr="00E03E4A">
        <w:rPr>
          <w:rFonts w:cs="Calibri"/>
          <w:szCs w:val="22"/>
        </w:rPr>
        <w:t>shall comply with the requirement</w:t>
      </w:r>
      <w:r w:rsidR="00955F5E" w:rsidRPr="00E03E4A">
        <w:rPr>
          <w:rFonts w:cs="Calibri"/>
          <w:szCs w:val="22"/>
        </w:rPr>
        <w:t>s</w:t>
      </w:r>
      <w:r w:rsidR="00F9123D" w:rsidRPr="00E03E4A">
        <w:rPr>
          <w:rFonts w:cs="Calibri"/>
          <w:szCs w:val="22"/>
        </w:rPr>
        <w:t xml:space="preserve"> of The Public Health Security and Bioterrorism Preparedness and Response Act of 2002</w:t>
      </w:r>
      <w:r w:rsidRPr="00E03E4A">
        <w:rPr>
          <w:rFonts w:cs="Calibri"/>
          <w:szCs w:val="22"/>
        </w:rPr>
        <w:t xml:space="preserve"> (farms are exempt from the Act) including those requirements for </w:t>
      </w:r>
      <w:r w:rsidRPr="00E03E4A">
        <w:rPr>
          <w:rFonts w:asciiTheme="minorHAnsi" w:hAnsiTheme="minorHAnsi" w:cstheme="minorHAnsi"/>
          <w:szCs w:val="22"/>
        </w:rPr>
        <w:t>recordkeeping (traceability) and registration</w:t>
      </w:r>
      <w:r w:rsidR="00AC1880" w:rsidRPr="00E03E4A">
        <w:rPr>
          <w:rFonts w:asciiTheme="minorHAnsi" w:hAnsiTheme="minorHAnsi" w:cstheme="minorHAnsi"/>
          <w:szCs w:val="22"/>
        </w:rPr>
        <w:t>...</w:t>
      </w:r>
    </w:p>
    <w:p w14:paraId="1E98DA5B" w14:textId="10E3AA9E" w:rsidR="00554C5A" w:rsidRDefault="00554C5A" w:rsidP="006271EE">
      <w:pPr>
        <w:numPr>
          <w:ilvl w:val="0"/>
          <w:numId w:val="1"/>
        </w:numPr>
        <w:tabs>
          <w:tab w:val="clear" w:pos="1786"/>
        </w:tabs>
        <w:spacing w:afterLines="50" w:after="120"/>
        <w:ind w:left="720" w:hanging="403"/>
        <w:jc w:val="both"/>
        <w:rPr>
          <w:rFonts w:asciiTheme="minorHAnsi" w:hAnsiTheme="minorHAnsi" w:cstheme="minorHAnsi"/>
          <w:szCs w:val="22"/>
        </w:rPr>
      </w:pPr>
      <w:r w:rsidRPr="00D1496A">
        <w:rPr>
          <w:rFonts w:asciiTheme="minorHAnsi" w:hAnsiTheme="minorHAnsi" w:cstheme="minorHAnsi"/>
          <w:szCs w:val="22"/>
        </w:rPr>
        <w:t>Each producer and shipper shall</w:t>
      </w:r>
      <w:r w:rsidRPr="00D1496A">
        <w:rPr>
          <w:rFonts w:ascii="Times New Roman" w:hAnsi="Times New Roman" w:cs="Times New Roman"/>
          <w:sz w:val="23"/>
          <w:szCs w:val="23"/>
        </w:rPr>
        <w:t xml:space="preserve"> </w:t>
      </w:r>
      <w:r w:rsidRPr="00D1496A">
        <w:rPr>
          <w:rFonts w:cs="Calibri"/>
          <w:szCs w:val="22"/>
        </w:rPr>
        <w:t>designate an individual responsible for their operation’s food safety program. Twenty-four-hour contact information shall be available for this individual in case of food safety emergencies.</w:t>
      </w:r>
    </w:p>
    <w:p w14:paraId="65F3F8C0" w14:textId="0D313D0C" w:rsidR="00EC5A71" w:rsidRPr="004160E8" w:rsidRDefault="00EC5A71" w:rsidP="004160E8">
      <w:pPr>
        <w:pStyle w:val="Heading1"/>
        <w:numPr>
          <w:ilvl w:val="0"/>
          <w:numId w:val="129"/>
        </w:numPr>
        <w:rPr>
          <w:sz w:val="32"/>
          <w:szCs w:val="32"/>
        </w:rPr>
      </w:pPr>
      <w:bookmarkStart w:id="6" w:name="_Toc489362211"/>
      <w:bookmarkStart w:id="7" w:name="_Toc8131261"/>
      <w:r w:rsidRPr="004160E8">
        <w:rPr>
          <w:sz w:val="32"/>
          <w:szCs w:val="32"/>
        </w:rPr>
        <w:t>Environmental Assessments</w:t>
      </w:r>
      <w:bookmarkEnd w:id="6"/>
      <w:bookmarkEnd w:id="7"/>
      <w:r w:rsidR="00BC4CB0" w:rsidRPr="004160E8">
        <w:rPr>
          <w:sz w:val="32"/>
          <w:szCs w:val="32"/>
        </w:rPr>
        <w:t xml:space="preserve"> </w:t>
      </w:r>
    </w:p>
    <w:p w14:paraId="5B9ABEA2" w14:textId="24302D0D" w:rsidR="00EC5A71" w:rsidRDefault="00EC5A71" w:rsidP="00130766">
      <w:pPr>
        <w:jc w:val="both"/>
        <w:rPr>
          <w:rFonts w:cs="Calibri"/>
          <w:szCs w:val="22"/>
        </w:rPr>
      </w:pPr>
      <w:r w:rsidRPr="00E03E4A">
        <w:rPr>
          <w:rFonts w:cs="Calibri"/>
          <w:szCs w:val="22"/>
        </w:rPr>
        <w:t>This section addresses assessments that shall be completed</w:t>
      </w:r>
      <w:r w:rsidR="00E568CA" w:rsidRPr="00E03E4A">
        <w:rPr>
          <w:rFonts w:cs="Calibri"/>
          <w:szCs w:val="22"/>
        </w:rPr>
        <w:t xml:space="preserve"> and documented p</w:t>
      </w:r>
      <w:r w:rsidRPr="00E03E4A">
        <w:rPr>
          <w:rFonts w:cs="Calibri"/>
          <w:szCs w:val="22"/>
        </w:rPr>
        <w:t>rior to the first seasonal planting</w:t>
      </w:r>
      <w:r w:rsidR="00716073" w:rsidRPr="00E03E4A">
        <w:rPr>
          <w:rFonts w:cs="Calibri"/>
          <w:szCs w:val="22"/>
        </w:rPr>
        <w:t>,</w:t>
      </w:r>
      <w:r w:rsidRPr="00E03E4A">
        <w:rPr>
          <w:rFonts w:cs="Calibri"/>
          <w:szCs w:val="22"/>
        </w:rPr>
        <w:t xml:space="preserve"> </w:t>
      </w:r>
      <w:r w:rsidR="00E51300" w:rsidRPr="00E03E4A">
        <w:rPr>
          <w:rFonts w:cs="Calibri"/>
          <w:szCs w:val="22"/>
        </w:rPr>
        <w:t xml:space="preserve">within </w:t>
      </w:r>
      <w:r w:rsidRPr="00E03E4A">
        <w:rPr>
          <w:rFonts w:cs="Calibri"/>
          <w:szCs w:val="22"/>
        </w:rPr>
        <w:t>one week prior to harvesting</w:t>
      </w:r>
      <w:r w:rsidR="00716073" w:rsidRPr="00E03E4A">
        <w:rPr>
          <w:rFonts w:cs="Calibri"/>
          <w:szCs w:val="22"/>
        </w:rPr>
        <w:t xml:space="preserve"> and during harvest operations</w:t>
      </w:r>
      <w:r w:rsidR="003374F8" w:rsidRPr="00E03E4A">
        <w:rPr>
          <w:rFonts w:cs="Calibri"/>
          <w:szCs w:val="22"/>
        </w:rPr>
        <w:t xml:space="preserve">. </w:t>
      </w:r>
      <w:r w:rsidRPr="00E03E4A">
        <w:rPr>
          <w:rFonts w:cs="Calibri"/>
          <w:szCs w:val="22"/>
        </w:rPr>
        <w:t>These environmental assessments are intended to identify any issues related to the produce field, adjacent</w:t>
      </w:r>
      <w:r w:rsidR="00185E09" w:rsidRPr="00185E09">
        <w:rPr>
          <w:rFonts w:ascii="Calibri Light" w:hAnsi="Calibri Light" w:cs="Calibri Light"/>
          <w:szCs w:val="22"/>
        </w:rPr>
        <w:t xml:space="preserve"> </w:t>
      </w:r>
      <w:r w:rsidR="00185E09" w:rsidRPr="006271EE">
        <w:rPr>
          <w:rFonts w:asciiTheme="minorHAnsi" w:hAnsiTheme="minorHAnsi" w:cstheme="minorHAnsi"/>
          <w:szCs w:val="22"/>
        </w:rPr>
        <w:t>and nearby</w:t>
      </w:r>
      <w:r w:rsidRPr="00E03E4A">
        <w:rPr>
          <w:rFonts w:cs="Calibri"/>
          <w:szCs w:val="22"/>
        </w:rPr>
        <w:t xml:space="preserve"> land uses,</w:t>
      </w:r>
      <w:r w:rsidR="00E568CA" w:rsidRPr="00E03E4A">
        <w:rPr>
          <w:rFonts w:cs="Calibri"/>
          <w:szCs w:val="22"/>
        </w:rPr>
        <w:t xml:space="preserve"> and/</w:t>
      </w:r>
      <w:r w:rsidRPr="00E03E4A">
        <w:rPr>
          <w:rFonts w:cs="Calibri"/>
          <w:szCs w:val="22"/>
        </w:rPr>
        <w:t xml:space="preserve">or </w:t>
      </w:r>
      <w:r w:rsidR="006D0BB8" w:rsidRPr="00E03E4A">
        <w:rPr>
          <w:rFonts w:cs="Calibri"/>
          <w:szCs w:val="22"/>
        </w:rPr>
        <w:t>animal hazards</w:t>
      </w:r>
      <w:r w:rsidR="00013797" w:rsidRPr="00E03E4A">
        <w:rPr>
          <w:rFonts w:cs="Calibri"/>
          <w:szCs w:val="22"/>
        </w:rPr>
        <w:t xml:space="preserve"> </w:t>
      </w:r>
      <w:r w:rsidR="00E568CA" w:rsidRPr="00E03E4A">
        <w:rPr>
          <w:rFonts w:cs="Calibri"/>
          <w:szCs w:val="22"/>
        </w:rPr>
        <w:t xml:space="preserve">that may present a risk to the production block or crop </w:t>
      </w:r>
      <w:r w:rsidR="00777E96" w:rsidRPr="00E03E4A">
        <w:rPr>
          <w:rFonts w:cs="Calibri"/>
          <w:szCs w:val="22"/>
        </w:rPr>
        <w:t xml:space="preserve">(see Table </w:t>
      </w:r>
      <w:r w:rsidR="00456F78" w:rsidRPr="00E03E4A">
        <w:rPr>
          <w:rFonts w:cs="Calibri"/>
          <w:szCs w:val="22"/>
        </w:rPr>
        <w:t>6 and</w:t>
      </w:r>
      <w:r w:rsidR="00DA3DD2">
        <w:rPr>
          <w:rFonts w:cs="Calibri"/>
          <w:szCs w:val="22"/>
        </w:rPr>
        <w:t xml:space="preserve"> Table </w:t>
      </w:r>
      <w:r w:rsidR="00DA3DD2" w:rsidRPr="006271EE">
        <w:rPr>
          <w:rFonts w:ascii="Consolas" w:hAnsi="Consolas" w:cs="Calibri"/>
          <w:szCs w:val="22"/>
        </w:rPr>
        <w:t>0</w:t>
      </w:r>
      <w:r w:rsidR="00777E96" w:rsidRPr="00E03E4A">
        <w:rPr>
          <w:rFonts w:cs="Calibri"/>
          <w:szCs w:val="22"/>
        </w:rPr>
        <w:t>)</w:t>
      </w:r>
      <w:r w:rsidR="005902F6" w:rsidRPr="00E03E4A">
        <w:rPr>
          <w:rFonts w:cs="Calibri"/>
          <w:szCs w:val="22"/>
        </w:rPr>
        <w:t xml:space="preserve">. </w:t>
      </w:r>
    </w:p>
    <w:p w14:paraId="796FE473" w14:textId="77777777" w:rsidR="00130766" w:rsidRPr="00E03E4A" w:rsidRDefault="00130766" w:rsidP="00130766">
      <w:pPr>
        <w:jc w:val="both"/>
        <w:rPr>
          <w:rFonts w:cs="Calibri"/>
          <w:szCs w:val="22"/>
        </w:rPr>
      </w:pPr>
    </w:p>
    <w:p w14:paraId="5A90215F" w14:textId="77777777" w:rsidR="00EC5A71" w:rsidRPr="00E03E4A" w:rsidRDefault="00EC5A71" w:rsidP="00130766">
      <w:pPr>
        <w:pStyle w:val="LimeGreenHeaders"/>
        <w:spacing w:before="60" w:after="60"/>
      </w:pPr>
      <w:bookmarkStart w:id="8" w:name="_Toc167780379"/>
      <w:bookmarkStart w:id="9" w:name="_Toc198619142"/>
      <w:bookmarkStart w:id="10" w:name="_Toc443565017"/>
      <w:bookmarkStart w:id="11" w:name="_Toc489362212"/>
      <w:bookmarkStart w:id="12" w:name="_Toc8131262"/>
      <w:r w:rsidRPr="00E03E4A">
        <w:t>The Best Practices Are:</w:t>
      </w:r>
      <w:bookmarkEnd w:id="8"/>
      <w:bookmarkEnd w:id="9"/>
      <w:bookmarkEnd w:id="10"/>
      <w:bookmarkEnd w:id="11"/>
      <w:bookmarkEnd w:id="12"/>
      <w:r w:rsidRPr="00E03E4A">
        <w:t xml:space="preserve">  </w:t>
      </w:r>
    </w:p>
    <w:p w14:paraId="496DC0DD" w14:textId="00ED8FD8" w:rsidR="00DA3DD2" w:rsidRPr="008E1DF8" w:rsidRDefault="00DA3DD2" w:rsidP="00130766">
      <w:pPr>
        <w:numPr>
          <w:ilvl w:val="0"/>
          <w:numId w:val="4"/>
        </w:numPr>
        <w:ind w:left="720"/>
        <w:jc w:val="both"/>
        <w:rPr>
          <w:rFonts w:cs="Calibri"/>
          <w:szCs w:val="22"/>
        </w:rPr>
      </w:pPr>
      <w:r w:rsidRPr="008E1DF8">
        <w:rPr>
          <w:rFonts w:cs="Calibri"/>
          <w:szCs w:val="22"/>
        </w:rPr>
        <w:t xml:space="preserve">Pre‐harvest </w:t>
      </w:r>
      <w:r w:rsidR="000B3DE3" w:rsidRPr="008E1DF8">
        <w:rPr>
          <w:rFonts w:cs="Calibri"/>
          <w:szCs w:val="22"/>
        </w:rPr>
        <w:t xml:space="preserve">product </w:t>
      </w:r>
      <w:r w:rsidRPr="008E1DF8">
        <w:rPr>
          <w:rFonts w:cs="Calibri"/>
          <w:szCs w:val="22"/>
        </w:rPr>
        <w:t>testing is required when risk assessments deem it is necessary.</w:t>
      </w:r>
    </w:p>
    <w:p w14:paraId="665D0F27" w14:textId="16F5E471" w:rsidR="00EC5A71" w:rsidRPr="00E03E4A" w:rsidRDefault="00EC5A71" w:rsidP="00130766">
      <w:pPr>
        <w:numPr>
          <w:ilvl w:val="0"/>
          <w:numId w:val="4"/>
        </w:numPr>
        <w:ind w:left="720"/>
        <w:jc w:val="both"/>
        <w:rPr>
          <w:rFonts w:cs="Calibri"/>
          <w:szCs w:val="22"/>
        </w:rPr>
      </w:pPr>
      <w:r w:rsidRPr="00E03E4A">
        <w:rPr>
          <w:rFonts w:cs="Calibri"/>
          <w:szCs w:val="22"/>
        </w:rPr>
        <w:t xml:space="preserve">Prior to the first seasonal planting and </w:t>
      </w:r>
      <w:r w:rsidR="007F5E01" w:rsidRPr="00E03E4A">
        <w:rPr>
          <w:rFonts w:cs="Calibri"/>
          <w:szCs w:val="22"/>
        </w:rPr>
        <w:t xml:space="preserve">within </w:t>
      </w:r>
      <w:r w:rsidRPr="00E03E4A">
        <w:rPr>
          <w:rFonts w:cs="Calibri"/>
          <w:szCs w:val="22"/>
        </w:rPr>
        <w:t xml:space="preserve">one week prior to harvest, perform </w:t>
      </w:r>
      <w:r w:rsidR="00E568CA" w:rsidRPr="00E03E4A">
        <w:rPr>
          <w:rFonts w:cs="Calibri"/>
          <w:szCs w:val="22"/>
        </w:rPr>
        <w:t xml:space="preserve">and document </w:t>
      </w:r>
      <w:r w:rsidRPr="00E03E4A">
        <w:rPr>
          <w:rFonts w:cs="Calibri"/>
          <w:szCs w:val="22"/>
        </w:rPr>
        <w:t>an environmental</w:t>
      </w:r>
      <w:r w:rsidR="006D0BB8" w:rsidRPr="00E03E4A">
        <w:rPr>
          <w:rFonts w:cs="Calibri"/>
          <w:szCs w:val="22"/>
        </w:rPr>
        <w:t xml:space="preserve"> risk</w:t>
      </w:r>
      <w:r w:rsidRPr="00E03E4A">
        <w:rPr>
          <w:rFonts w:cs="Calibri"/>
          <w:szCs w:val="22"/>
        </w:rPr>
        <w:t xml:space="preserve"> assessment of the production field and surrounding area</w:t>
      </w:r>
      <w:r w:rsidR="003374F8" w:rsidRPr="00E03E4A">
        <w:rPr>
          <w:rFonts w:cs="Calibri"/>
          <w:szCs w:val="22"/>
        </w:rPr>
        <w:t xml:space="preserve">. </w:t>
      </w:r>
      <w:r w:rsidRPr="00E03E4A">
        <w:rPr>
          <w:rFonts w:cs="Calibri"/>
          <w:szCs w:val="22"/>
        </w:rPr>
        <w:t xml:space="preserve">Focus these assessments on evaluating the production field for possible </w:t>
      </w:r>
      <w:r w:rsidR="006D0BB8" w:rsidRPr="00E03E4A">
        <w:rPr>
          <w:rFonts w:cs="Calibri"/>
          <w:szCs w:val="22"/>
        </w:rPr>
        <w:t>animal hazards</w:t>
      </w:r>
      <w:r w:rsidRPr="00E03E4A">
        <w:rPr>
          <w:rFonts w:cs="Calibri"/>
          <w:szCs w:val="22"/>
        </w:rPr>
        <w:t xml:space="preserve"> or other sources of </w:t>
      </w:r>
      <w:r w:rsidR="00C63997" w:rsidRPr="00E03E4A">
        <w:rPr>
          <w:rFonts w:cs="Calibri"/>
          <w:szCs w:val="22"/>
        </w:rPr>
        <w:t>human pathogen</w:t>
      </w:r>
      <w:r w:rsidR="007F29BA" w:rsidRPr="00E03E4A">
        <w:rPr>
          <w:rFonts w:cs="Calibri"/>
          <w:szCs w:val="22"/>
        </w:rPr>
        <w:t>s of concern</w:t>
      </w:r>
      <w:r w:rsidRPr="00E03E4A">
        <w:rPr>
          <w:rFonts w:cs="Calibri"/>
          <w:szCs w:val="22"/>
        </w:rPr>
        <w:t xml:space="preserve">, assessing </w:t>
      </w:r>
      <w:r w:rsidRPr="006271EE">
        <w:rPr>
          <w:rFonts w:asciiTheme="minorHAnsi" w:hAnsiTheme="minorHAnsi" w:cstheme="minorHAnsi"/>
          <w:szCs w:val="22"/>
        </w:rPr>
        <w:t>adjacent</w:t>
      </w:r>
      <w:r w:rsidR="00185E09" w:rsidRPr="006271EE">
        <w:rPr>
          <w:rFonts w:asciiTheme="minorHAnsi" w:hAnsiTheme="minorHAnsi" w:cstheme="minorHAnsi"/>
          <w:szCs w:val="22"/>
        </w:rPr>
        <w:t xml:space="preserve"> and nearby</w:t>
      </w:r>
      <w:r w:rsidRPr="00E03E4A">
        <w:rPr>
          <w:rFonts w:cs="Calibri"/>
          <w:szCs w:val="22"/>
        </w:rPr>
        <w:t xml:space="preserve"> land uses for possible sources that might contaminate the production field, and evaluating nearby water sources for the potential of past or present flooding. </w:t>
      </w:r>
    </w:p>
    <w:p w14:paraId="1B1B3C9D" w14:textId="77777777" w:rsidR="00EC5A71" w:rsidRPr="00E03E4A" w:rsidRDefault="00EC5A71" w:rsidP="00130766">
      <w:pPr>
        <w:numPr>
          <w:ilvl w:val="1"/>
          <w:numId w:val="4"/>
        </w:numPr>
        <w:tabs>
          <w:tab w:val="left" w:pos="1440"/>
        </w:tabs>
        <w:ind w:left="1440"/>
        <w:jc w:val="both"/>
        <w:rPr>
          <w:rFonts w:cs="Calibri"/>
          <w:b/>
          <w:szCs w:val="22"/>
        </w:rPr>
      </w:pPr>
      <w:r w:rsidRPr="00E03E4A">
        <w:rPr>
          <w:rFonts w:cs="Calibri"/>
          <w:b/>
          <w:szCs w:val="22"/>
        </w:rPr>
        <w:t>Assessment of Produce Field</w:t>
      </w:r>
    </w:p>
    <w:p w14:paraId="7EF106A8" w14:textId="77777777" w:rsidR="00EC5A71" w:rsidRPr="00E03E4A" w:rsidRDefault="00EC5A71" w:rsidP="00130766">
      <w:pPr>
        <w:ind w:left="1620"/>
        <w:rPr>
          <w:szCs w:val="22"/>
        </w:rPr>
      </w:pPr>
      <w:r w:rsidRPr="00E03E4A">
        <w:rPr>
          <w:szCs w:val="22"/>
        </w:rPr>
        <w:t>Evaluate all produce fields for evidence of</w:t>
      </w:r>
      <w:r w:rsidR="007D29FD" w:rsidRPr="00E03E4A">
        <w:rPr>
          <w:szCs w:val="22"/>
        </w:rPr>
        <w:t xml:space="preserve"> </w:t>
      </w:r>
      <w:r w:rsidRPr="00E03E4A">
        <w:rPr>
          <w:szCs w:val="22"/>
        </w:rPr>
        <w:t xml:space="preserve">animal </w:t>
      </w:r>
      <w:r w:rsidR="006D0BB8" w:rsidRPr="00E03E4A">
        <w:rPr>
          <w:szCs w:val="22"/>
        </w:rPr>
        <w:t xml:space="preserve">hazards </w:t>
      </w:r>
      <w:r w:rsidRPr="00E03E4A">
        <w:rPr>
          <w:szCs w:val="22"/>
        </w:rPr>
        <w:t>and/or feces</w:t>
      </w:r>
      <w:r w:rsidR="003374F8" w:rsidRPr="00E03E4A">
        <w:rPr>
          <w:szCs w:val="22"/>
        </w:rPr>
        <w:t xml:space="preserve">. </w:t>
      </w:r>
      <w:r w:rsidRPr="00E03E4A">
        <w:rPr>
          <w:szCs w:val="22"/>
        </w:rPr>
        <w:t>If any evidence is found, follow procedures identified in the “Production Locations - Encroachment by Animals and Urban Settings</w:t>
      </w:r>
      <w:r w:rsidR="00E51300" w:rsidRPr="00E03E4A">
        <w:rPr>
          <w:szCs w:val="22"/>
        </w:rPr>
        <w:t>.”</w:t>
      </w:r>
      <w:r w:rsidRPr="00E03E4A">
        <w:rPr>
          <w:szCs w:val="22"/>
        </w:rPr>
        <w:t xml:space="preserve">   </w:t>
      </w:r>
    </w:p>
    <w:p w14:paraId="7F996100" w14:textId="77777777" w:rsidR="00127420" w:rsidRPr="00E03E4A" w:rsidRDefault="00127420" w:rsidP="00130766">
      <w:pPr>
        <w:ind w:left="1620"/>
        <w:rPr>
          <w:szCs w:val="22"/>
        </w:rPr>
      </w:pPr>
      <w:r w:rsidRPr="00E03E4A">
        <w:rPr>
          <w:szCs w:val="22"/>
        </w:rPr>
        <w:t xml:space="preserve">Evaluate potential environmental sources of contaminants near production locations after a change in weather conditions or weather events that could impact the original risk assessment of the field or block and follow procedures identified in the “Production Locations - Climatic Conditions and Environment” section below. </w:t>
      </w:r>
    </w:p>
    <w:p w14:paraId="3A2B3483" w14:textId="2977B7D1" w:rsidR="00EC5A71" w:rsidRPr="00E03E4A" w:rsidRDefault="00EC5A71" w:rsidP="00130766">
      <w:pPr>
        <w:numPr>
          <w:ilvl w:val="1"/>
          <w:numId w:val="4"/>
        </w:numPr>
        <w:ind w:left="1440"/>
        <w:jc w:val="both"/>
        <w:rPr>
          <w:rFonts w:cs="Calibri"/>
          <w:b/>
          <w:szCs w:val="22"/>
        </w:rPr>
      </w:pPr>
      <w:r w:rsidRPr="00E03E4A">
        <w:rPr>
          <w:rFonts w:cs="Calibri"/>
          <w:b/>
          <w:szCs w:val="22"/>
        </w:rPr>
        <w:lastRenderedPageBreak/>
        <w:t xml:space="preserve">Assessment of </w:t>
      </w:r>
      <w:r w:rsidRPr="00327537">
        <w:rPr>
          <w:rFonts w:cs="Calibri"/>
          <w:b/>
          <w:szCs w:val="22"/>
        </w:rPr>
        <w:t xml:space="preserve">Adjacent </w:t>
      </w:r>
      <w:r w:rsidR="00185E09" w:rsidRPr="006271EE">
        <w:rPr>
          <w:rFonts w:asciiTheme="minorHAnsi" w:hAnsiTheme="minorHAnsi" w:cstheme="minorHAnsi"/>
          <w:b/>
          <w:szCs w:val="22"/>
        </w:rPr>
        <w:t>and Nearby</w:t>
      </w:r>
      <w:r w:rsidR="00185E09" w:rsidRPr="00E03E4A">
        <w:rPr>
          <w:rFonts w:ascii="Calibri Light" w:hAnsi="Calibri Light" w:cs="Calibri Light"/>
          <w:szCs w:val="22"/>
        </w:rPr>
        <w:t xml:space="preserve"> </w:t>
      </w:r>
      <w:r w:rsidRPr="00E03E4A">
        <w:rPr>
          <w:rFonts w:cs="Calibri"/>
          <w:b/>
          <w:szCs w:val="22"/>
        </w:rPr>
        <w:t>Land Use</w:t>
      </w:r>
    </w:p>
    <w:p w14:paraId="268A54A4" w14:textId="331DA013" w:rsidR="00E3105F" w:rsidRDefault="001073BD" w:rsidP="00130766">
      <w:pPr>
        <w:spacing w:line="259" w:lineRule="auto"/>
        <w:ind w:left="1627"/>
        <w:rPr>
          <w:rFonts w:cs="Calibri"/>
          <w:szCs w:val="22"/>
        </w:rPr>
      </w:pPr>
      <w:r>
        <w:rPr>
          <w:rFonts w:cs="Calibri"/>
          <w:szCs w:val="22"/>
        </w:rPr>
        <w:t>Conduct and document a detailed risk assessment that</w:t>
      </w:r>
      <w:r w:rsidRPr="00E03E4A">
        <w:rPr>
          <w:rFonts w:cs="Calibri"/>
          <w:szCs w:val="22"/>
        </w:rPr>
        <w:t xml:space="preserve"> </w:t>
      </w:r>
      <w:r>
        <w:rPr>
          <w:rFonts w:cs="Calibri"/>
          <w:szCs w:val="22"/>
        </w:rPr>
        <w:t>e</w:t>
      </w:r>
      <w:r w:rsidR="00EC5A71" w:rsidRPr="00E03E4A">
        <w:rPr>
          <w:rFonts w:cs="Calibri"/>
          <w:szCs w:val="22"/>
        </w:rPr>
        <w:t>valuate</w:t>
      </w:r>
      <w:r>
        <w:rPr>
          <w:rFonts w:cs="Calibri"/>
          <w:szCs w:val="22"/>
        </w:rPr>
        <w:t>s</w:t>
      </w:r>
      <w:r w:rsidR="00EC5A71" w:rsidRPr="00E03E4A">
        <w:rPr>
          <w:rFonts w:cs="Calibri"/>
          <w:szCs w:val="22"/>
        </w:rPr>
        <w:t xml:space="preserve"> </w:t>
      </w:r>
      <w:r>
        <w:rPr>
          <w:rFonts w:cs="Calibri"/>
          <w:szCs w:val="22"/>
        </w:rPr>
        <w:t xml:space="preserve">risk level of </w:t>
      </w:r>
      <w:r w:rsidR="00EC5A71" w:rsidRPr="00E03E4A">
        <w:rPr>
          <w:rFonts w:cs="Calibri"/>
          <w:szCs w:val="22"/>
        </w:rPr>
        <w:t>all land and water</w:t>
      </w:r>
      <w:r>
        <w:rPr>
          <w:rFonts w:cs="Calibri"/>
          <w:szCs w:val="22"/>
        </w:rPr>
        <w:t xml:space="preserve"> sources</w:t>
      </w:r>
      <w:r w:rsidR="00EC5A71" w:rsidRPr="00E03E4A">
        <w:rPr>
          <w:rFonts w:cs="Calibri"/>
          <w:szCs w:val="22"/>
        </w:rPr>
        <w:t xml:space="preserve"> adjacent</w:t>
      </w:r>
      <w:r>
        <w:rPr>
          <w:rFonts w:cs="Calibri"/>
          <w:szCs w:val="22"/>
        </w:rPr>
        <w:t xml:space="preserve"> and nearby</w:t>
      </w:r>
      <w:r w:rsidR="00EC5A71" w:rsidRPr="00E03E4A">
        <w:rPr>
          <w:rFonts w:cs="Calibri"/>
          <w:szCs w:val="22"/>
        </w:rPr>
        <w:t xml:space="preserve"> to all production fields for possible sources of </w:t>
      </w:r>
      <w:r w:rsidR="00C63997" w:rsidRPr="00E03E4A">
        <w:rPr>
          <w:rFonts w:cs="Calibri"/>
          <w:szCs w:val="22"/>
        </w:rPr>
        <w:t>human pathogen</w:t>
      </w:r>
      <w:r w:rsidR="007F29BA" w:rsidRPr="00E03E4A">
        <w:rPr>
          <w:rFonts w:cs="Calibri"/>
          <w:szCs w:val="22"/>
        </w:rPr>
        <w:t xml:space="preserve"> of concern</w:t>
      </w:r>
      <w:r w:rsidR="003374F8" w:rsidRPr="00E03E4A">
        <w:rPr>
          <w:rFonts w:cs="Calibri"/>
          <w:szCs w:val="22"/>
        </w:rPr>
        <w:t xml:space="preserve">. </w:t>
      </w:r>
      <w:r w:rsidR="00EC5A71" w:rsidRPr="00E03E4A">
        <w:rPr>
          <w:rFonts w:cs="Calibri"/>
          <w:szCs w:val="22"/>
        </w:rPr>
        <w:t>These sources include, but are not limited to manure storage, compost storage</w:t>
      </w:r>
      <w:r>
        <w:rPr>
          <w:rFonts w:cs="Calibri"/>
          <w:szCs w:val="22"/>
        </w:rPr>
        <w:t xml:space="preserve"> and operation</w:t>
      </w:r>
      <w:r w:rsidR="00EC5A71" w:rsidRPr="00E03E4A">
        <w:rPr>
          <w:rFonts w:cs="Calibri"/>
          <w:szCs w:val="22"/>
        </w:rPr>
        <w:t>,</w:t>
      </w:r>
      <w:r>
        <w:rPr>
          <w:rFonts w:cs="Calibri"/>
          <w:szCs w:val="22"/>
        </w:rPr>
        <w:t xml:space="preserve"> biosolids,</w:t>
      </w:r>
      <w:r w:rsidR="00EC5A71" w:rsidRPr="00E03E4A">
        <w:rPr>
          <w:rFonts w:cs="Calibri"/>
          <w:szCs w:val="22"/>
        </w:rPr>
        <w:t xml:space="preserve"> CAFO’s,</w:t>
      </w:r>
      <w:r>
        <w:rPr>
          <w:rFonts w:cs="Calibri"/>
          <w:szCs w:val="22"/>
        </w:rPr>
        <w:t xml:space="preserve"> AFO’s,</w:t>
      </w:r>
      <w:r w:rsidR="00EC5A71" w:rsidRPr="00E03E4A">
        <w:rPr>
          <w:rFonts w:cs="Calibri"/>
          <w:szCs w:val="22"/>
        </w:rPr>
        <w:t xml:space="preserve"> grazing</w:t>
      </w:r>
      <w:r>
        <w:rPr>
          <w:rFonts w:cs="Calibri"/>
          <w:szCs w:val="22"/>
        </w:rPr>
        <w:t xml:space="preserve"> lands</w:t>
      </w:r>
      <w:r w:rsidR="00EC5A71" w:rsidRPr="00E03E4A">
        <w:rPr>
          <w:rFonts w:cs="Calibri"/>
          <w:szCs w:val="22"/>
        </w:rPr>
        <w:t>,</w:t>
      </w:r>
      <w:r>
        <w:rPr>
          <w:rFonts w:cs="Calibri"/>
          <w:szCs w:val="22"/>
        </w:rPr>
        <w:t xml:space="preserve"> domestic animals/hobby farms,</w:t>
      </w:r>
      <w:r w:rsidR="00EC5A71" w:rsidRPr="00E03E4A">
        <w:rPr>
          <w:rFonts w:cs="Calibri"/>
          <w:szCs w:val="22"/>
        </w:rPr>
        <w:t xml:space="preserve"> water</w:t>
      </w:r>
      <w:r>
        <w:rPr>
          <w:rFonts w:cs="Calibri"/>
          <w:szCs w:val="22"/>
        </w:rPr>
        <w:t xml:space="preserve"> </w:t>
      </w:r>
      <w:r w:rsidR="006A0878">
        <w:rPr>
          <w:rFonts w:cs="Calibri"/>
          <w:szCs w:val="22"/>
        </w:rPr>
        <w:t>storage</w:t>
      </w:r>
      <w:r>
        <w:rPr>
          <w:rFonts w:cs="Calibri"/>
          <w:szCs w:val="22"/>
        </w:rPr>
        <w:t xml:space="preserve"> and conveyance, habitat/riparian area</w:t>
      </w:r>
      <w:r w:rsidR="00EC5A71" w:rsidRPr="00E03E4A">
        <w:rPr>
          <w:rFonts w:cs="Calibri"/>
          <w:szCs w:val="22"/>
        </w:rPr>
        <w:t xml:space="preserve">, sanitary facilities, </w:t>
      </w:r>
      <w:r>
        <w:rPr>
          <w:rFonts w:cs="Calibri"/>
          <w:szCs w:val="22"/>
        </w:rPr>
        <w:t xml:space="preserve">septic systems, and non-leafy green crops </w:t>
      </w:r>
      <w:r w:rsidR="00140C21" w:rsidRPr="00E03E4A">
        <w:rPr>
          <w:rFonts w:cs="Calibri"/>
          <w:szCs w:val="22"/>
        </w:rPr>
        <w:t xml:space="preserve">(see Table </w:t>
      </w:r>
      <w:r w:rsidR="006A0878" w:rsidRPr="006271EE">
        <w:rPr>
          <w:rFonts w:ascii="Consolas" w:hAnsi="Consolas" w:cs="Calibri"/>
          <w:szCs w:val="22"/>
        </w:rPr>
        <w:t>0</w:t>
      </w:r>
      <w:r w:rsidR="00140C21" w:rsidRPr="00E03E4A">
        <w:rPr>
          <w:rFonts w:cs="Calibri"/>
          <w:szCs w:val="22"/>
        </w:rPr>
        <w:t xml:space="preserve"> </w:t>
      </w:r>
      <w:r>
        <w:rPr>
          <w:rFonts w:cs="Calibri"/>
          <w:szCs w:val="22"/>
        </w:rPr>
        <w:t xml:space="preserve">and </w:t>
      </w:r>
      <w:r w:rsidRPr="006271EE">
        <w:rPr>
          <w:rFonts w:cs="Calibri"/>
          <w:szCs w:val="22"/>
        </w:rPr>
        <w:t>Appendix</w:t>
      </w:r>
      <w:r w:rsidR="00736964" w:rsidRPr="006271EE">
        <w:rPr>
          <w:rFonts w:cs="Calibri"/>
          <w:szCs w:val="22"/>
        </w:rPr>
        <w:t xml:space="preserve"> </w:t>
      </w:r>
      <w:r w:rsidR="005D17A3">
        <w:rPr>
          <w:rFonts w:cs="Calibri"/>
          <w:szCs w:val="22"/>
        </w:rPr>
        <w:t xml:space="preserve">H: </w:t>
      </w:r>
      <w:r w:rsidR="004C2C3A" w:rsidRPr="006271EE">
        <w:rPr>
          <w:rFonts w:cs="Calibri"/>
          <w:szCs w:val="22"/>
        </w:rPr>
        <w:t xml:space="preserve">Risk </w:t>
      </w:r>
      <w:r w:rsidR="00675919" w:rsidRPr="006271EE">
        <w:rPr>
          <w:rFonts w:cs="Calibri"/>
          <w:szCs w:val="22"/>
        </w:rPr>
        <w:t xml:space="preserve">Assessment </w:t>
      </w:r>
      <w:r w:rsidR="004C2C3A" w:rsidRPr="006271EE">
        <w:rPr>
          <w:rFonts w:cs="Calibri"/>
          <w:szCs w:val="22"/>
        </w:rPr>
        <w:t>Tool</w:t>
      </w:r>
      <w:r w:rsidR="00327537" w:rsidRPr="00834088">
        <w:rPr>
          <w:rFonts w:cs="Calibri"/>
          <w:szCs w:val="22"/>
        </w:rPr>
        <w:t>-Reserved</w:t>
      </w:r>
      <w:r w:rsidR="00675919" w:rsidRPr="00834088">
        <w:rPr>
          <w:rFonts w:cs="Calibri"/>
          <w:szCs w:val="22"/>
        </w:rPr>
        <w:t>)</w:t>
      </w:r>
      <w:r>
        <w:rPr>
          <w:rFonts w:cs="Calibri"/>
          <w:szCs w:val="22"/>
        </w:rPr>
        <w:t xml:space="preserve"> </w:t>
      </w:r>
      <w:r w:rsidR="00140C21" w:rsidRPr="00E03E4A">
        <w:rPr>
          <w:rFonts w:cs="Calibri"/>
          <w:szCs w:val="22"/>
        </w:rPr>
        <w:t>for further detail)</w:t>
      </w:r>
      <w:r w:rsidR="00EC5A71" w:rsidRPr="00E03E4A">
        <w:rPr>
          <w:rFonts w:cs="Calibri"/>
          <w:szCs w:val="22"/>
        </w:rPr>
        <w:t xml:space="preserve">. If any possible </w:t>
      </w:r>
      <w:r>
        <w:rPr>
          <w:rFonts w:cs="Calibri"/>
          <w:szCs w:val="22"/>
        </w:rPr>
        <w:t>sources on adjacent or nearby lands</w:t>
      </w:r>
      <w:r w:rsidRPr="00E03E4A">
        <w:rPr>
          <w:rFonts w:cs="Calibri"/>
          <w:szCs w:val="22"/>
        </w:rPr>
        <w:t xml:space="preserve"> </w:t>
      </w:r>
      <w:r w:rsidR="00EC5A71" w:rsidRPr="00E03E4A">
        <w:rPr>
          <w:rFonts w:cs="Calibri"/>
          <w:szCs w:val="22"/>
        </w:rPr>
        <w:t>that might result in pr</w:t>
      </w:r>
      <w:r w:rsidR="00A57001" w:rsidRPr="00E03E4A">
        <w:rPr>
          <w:rFonts w:cs="Calibri"/>
          <w:szCs w:val="22"/>
        </w:rPr>
        <w:t>oduce contamination are present</w:t>
      </w:r>
      <w:r w:rsidR="00685EEE" w:rsidRPr="00E03E4A">
        <w:rPr>
          <w:rFonts w:cs="Calibri"/>
          <w:szCs w:val="22"/>
        </w:rPr>
        <w:t xml:space="preserve">, </w:t>
      </w:r>
      <w:r w:rsidR="00685EEE" w:rsidRPr="00E03E4A">
        <w:rPr>
          <w:rFonts w:cs="Calibri"/>
          <w:color w:val="000000"/>
          <w:szCs w:val="22"/>
        </w:rPr>
        <w:t>consult with the metrics and refer to</w:t>
      </w:r>
      <w:r w:rsidR="000429E8" w:rsidRPr="00E03E4A">
        <w:rPr>
          <w:rFonts w:cs="Calibri"/>
          <w:szCs w:val="22"/>
        </w:rPr>
        <w:t xml:space="preserve"> </w:t>
      </w:r>
      <w:r w:rsidR="00685EEE" w:rsidRPr="006271EE">
        <w:rPr>
          <w:rFonts w:cs="Calibri"/>
          <w:color w:val="000000"/>
          <w:szCs w:val="22"/>
        </w:rPr>
        <w:t>Appendix Z</w:t>
      </w:r>
      <w:r w:rsidR="00F911BD" w:rsidRPr="00E03E4A">
        <w:rPr>
          <w:rFonts w:cs="Calibri"/>
          <w:szCs w:val="22"/>
        </w:rPr>
        <w:t xml:space="preserve">. </w:t>
      </w:r>
    </w:p>
    <w:p w14:paraId="6692AD28" w14:textId="4EE00F43" w:rsidR="001073BD" w:rsidRPr="00E03E4A" w:rsidRDefault="001073BD" w:rsidP="00130766">
      <w:pPr>
        <w:spacing w:line="259" w:lineRule="auto"/>
        <w:ind w:left="1627"/>
        <w:rPr>
          <w:rFonts w:cs="Calibri"/>
          <w:szCs w:val="22"/>
        </w:rPr>
      </w:pPr>
      <w:r>
        <w:rPr>
          <w:rFonts w:cs="Calibri"/>
          <w:szCs w:val="22"/>
        </w:rPr>
        <w:t>At any time prior to planting, during the growing of the crop, or during the period when harvest operations are occurring, if on farm or adjacent and nearby land activities result in a possible higher risk situation, conduct additional risk assessments and perform additional mitigations as necessary.</w:t>
      </w:r>
    </w:p>
    <w:p w14:paraId="23DDE342" w14:textId="77777777" w:rsidR="00127420" w:rsidRPr="00E03E4A" w:rsidRDefault="00127420" w:rsidP="00130766">
      <w:pPr>
        <w:pStyle w:val="ListParagraph"/>
        <w:numPr>
          <w:ilvl w:val="0"/>
          <w:numId w:val="59"/>
        </w:numPr>
        <w:spacing w:before="60" w:after="60"/>
        <w:ind w:left="1440"/>
        <w:contextualSpacing w:val="0"/>
        <w:rPr>
          <w:rFonts w:eastAsia="Times New Roman" w:cs="Calibri"/>
          <w:b/>
        </w:rPr>
      </w:pPr>
      <w:r w:rsidRPr="00E03E4A">
        <w:rPr>
          <w:rFonts w:eastAsia="Times New Roman" w:cs="Calibri"/>
          <w:b/>
        </w:rPr>
        <w:t>Assessment of CAFOs</w:t>
      </w:r>
    </w:p>
    <w:p w14:paraId="12641FFD" w14:textId="77777777" w:rsidR="00452599" w:rsidRPr="00E03E4A" w:rsidRDefault="00127420" w:rsidP="00130766">
      <w:pPr>
        <w:pStyle w:val="ListParagraph"/>
        <w:spacing w:before="60" w:after="60"/>
        <w:ind w:left="1627"/>
        <w:contextualSpacing w:val="0"/>
      </w:pPr>
      <w:r w:rsidRPr="00E03E4A">
        <w:t>Conduct and document a rigorous pre-season environmental assessment of any Concentrated Animal Feeding Operation that may impact your operation. Include, to the degree possible, communication with the CAFO operator and/or third</w:t>
      </w:r>
      <w:r w:rsidR="00F109A1" w:rsidRPr="00E03E4A">
        <w:t>-</w:t>
      </w:r>
      <w:r w:rsidRPr="00E03E4A">
        <w:t>party operator to document Best Management Practices (BMPs) within the facility, examination of the CAFO for locations and risk associated with composting, storage, sick pens, dead piles and other internal operations, examination of traffic routes associated with the CAFO and examine settling and manure ponds for any signs of leakage</w:t>
      </w:r>
      <w:r w:rsidR="008C04F6" w:rsidRPr="00E03E4A">
        <w:t xml:space="preserve">. </w:t>
      </w:r>
      <w:r w:rsidRPr="00E03E4A">
        <w:t xml:space="preserve">Note if the CAFO drainage or discharge is a possible source of contamination. </w:t>
      </w:r>
      <w:r w:rsidR="00452599" w:rsidRPr="00E03E4A">
        <w:t>Record the approximate number of animals within the CAFO and the method used to determine.</w:t>
      </w:r>
    </w:p>
    <w:p w14:paraId="262BEB8D" w14:textId="77777777" w:rsidR="00831D44" w:rsidRPr="00E03E4A" w:rsidRDefault="00127420" w:rsidP="00130766">
      <w:pPr>
        <w:ind w:left="1620"/>
        <w:rPr>
          <w:szCs w:val="22"/>
        </w:rPr>
      </w:pPr>
      <w:r w:rsidRPr="00E03E4A">
        <w:rPr>
          <w:szCs w:val="22"/>
        </w:rPr>
        <w:t xml:space="preserve">Conduct and document a pre-harvest assessment that confirms no changes in pre-season conditions. Note if any discharge events that may impact your crop or operations; changes in weather condition or weather events occurred during the production period. </w:t>
      </w:r>
    </w:p>
    <w:p w14:paraId="7DF8545D" w14:textId="77777777" w:rsidR="00127420" w:rsidRPr="00E03E4A" w:rsidRDefault="00127420" w:rsidP="00130766">
      <w:pPr>
        <w:ind w:left="1620"/>
        <w:rPr>
          <w:szCs w:val="22"/>
        </w:rPr>
      </w:pPr>
      <w:r w:rsidRPr="00E03E4A">
        <w:rPr>
          <w:szCs w:val="22"/>
        </w:rPr>
        <w:t>Water sources that are proximate to a CAFO may pose additional risk and should be closely evaluated. Refer to Appendix A</w:t>
      </w:r>
      <w:r w:rsidR="00AD26EC" w:rsidRPr="00E03E4A">
        <w:rPr>
          <w:szCs w:val="22"/>
        </w:rPr>
        <w:t>: Ag</w:t>
      </w:r>
      <w:r w:rsidR="00C138EC" w:rsidRPr="00E03E4A">
        <w:rPr>
          <w:szCs w:val="22"/>
        </w:rPr>
        <w:t>ricultural</w:t>
      </w:r>
      <w:r w:rsidR="00AD26EC" w:rsidRPr="00E03E4A">
        <w:rPr>
          <w:szCs w:val="22"/>
        </w:rPr>
        <w:t xml:space="preserve"> Water System Assessment</w:t>
      </w:r>
      <w:r w:rsidRPr="00E03E4A">
        <w:rPr>
          <w:szCs w:val="22"/>
        </w:rPr>
        <w:t>.</w:t>
      </w:r>
    </w:p>
    <w:p w14:paraId="3AC97350" w14:textId="77777777" w:rsidR="004C7E58" w:rsidRPr="00E03E4A" w:rsidRDefault="004C7E58" w:rsidP="00130766">
      <w:pPr>
        <w:numPr>
          <w:ilvl w:val="1"/>
          <w:numId w:val="4"/>
        </w:numPr>
        <w:ind w:left="1440"/>
        <w:jc w:val="both"/>
        <w:rPr>
          <w:rFonts w:cs="Calibri"/>
          <w:b/>
          <w:szCs w:val="22"/>
        </w:rPr>
      </w:pPr>
      <w:r w:rsidRPr="00E03E4A">
        <w:rPr>
          <w:rFonts w:cs="Calibri"/>
          <w:b/>
          <w:szCs w:val="22"/>
        </w:rPr>
        <w:t>Assessment of Historical Land Use</w:t>
      </w:r>
    </w:p>
    <w:p w14:paraId="5D59A3E5" w14:textId="77777777" w:rsidR="004C7E58" w:rsidRPr="00E03E4A" w:rsidRDefault="004C7E58" w:rsidP="00130766">
      <w:pPr>
        <w:ind w:left="1620"/>
        <w:jc w:val="both"/>
        <w:rPr>
          <w:rFonts w:cs="Calibri"/>
          <w:szCs w:val="22"/>
        </w:rPr>
      </w:pPr>
      <w:r w:rsidRPr="00E03E4A">
        <w:rPr>
          <w:rFonts w:cs="Calibri"/>
          <w:szCs w:val="22"/>
        </w:rPr>
        <w:t xml:space="preserve">To the degree practical, </w:t>
      </w:r>
      <w:r w:rsidR="008C002E" w:rsidRPr="00E03E4A">
        <w:rPr>
          <w:rFonts w:cs="Calibri"/>
          <w:szCs w:val="22"/>
        </w:rPr>
        <w:t>determine and</w:t>
      </w:r>
      <w:r w:rsidR="00706699" w:rsidRPr="00E03E4A">
        <w:rPr>
          <w:rFonts w:cs="Calibri"/>
          <w:szCs w:val="22"/>
        </w:rPr>
        <w:t xml:space="preserve"> document </w:t>
      </w:r>
      <w:r w:rsidRPr="00E03E4A">
        <w:rPr>
          <w:rFonts w:cs="Calibri"/>
          <w:szCs w:val="22"/>
        </w:rPr>
        <w:t>the historical land uses for production fields and any potential issues from these uses that might impact food safety (i.e., hazardous waste sites, landfills, etc.).</w:t>
      </w:r>
    </w:p>
    <w:p w14:paraId="52F16E3E" w14:textId="77777777" w:rsidR="00EC5A71" w:rsidRPr="00E03E4A" w:rsidRDefault="00EC5A71" w:rsidP="00130766">
      <w:pPr>
        <w:numPr>
          <w:ilvl w:val="1"/>
          <w:numId w:val="4"/>
        </w:numPr>
        <w:ind w:left="1440"/>
        <w:jc w:val="both"/>
        <w:rPr>
          <w:rFonts w:cs="Calibri"/>
          <w:b/>
          <w:szCs w:val="22"/>
        </w:rPr>
      </w:pPr>
      <w:r w:rsidRPr="00E03E4A">
        <w:rPr>
          <w:rFonts w:cs="Calibri"/>
          <w:b/>
          <w:szCs w:val="22"/>
        </w:rPr>
        <w:t>Assessment of Flooding</w:t>
      </w:r>
    </w:p>
    <w:p w14:paraId="670AB6A9" w14:textId="44201415" w:rsidR="0064747C" w:rsidRDefault="00EC5A71" w:rsidP="006271EE">
      <w:pPr>
        <w:spacing w:before="0" w:after="400"/>
        <w:ind w:left="1620"/>
        <w:jc w:val="both"/>
        <w:rPr>
          <w:rFonts w:asciiTheme="minorHAnsi" w:hAnsiTheme="minorHAnsi" w:cstheme="minorHAnsi"/>
          <w:b/>
          <w:bCs/>
          <w:color w:val="000000"/>
          <w:sz w:val="20"/>
          <w:szCs w:val="20"/>
        </w:rPr>
      </w:pPr>
      <w:r w:rsidRPr="00E03E4A">
        <w:rPr>
          <w:rFonts w:cs="Calibri"/>
          <w:szCs w:val="22"/>
        </w:rPr>
        <w:t>Evaluate all produce fields for evidence of flooding</w:t>
      </w:r>
      <w:r w:rsidR="003374F8" w:rsidRPr="00E03E4A">
        <w:rPr>
          <w:rFonts w:cs="Calibri"/>
          <w:szCs w:val="22"/>
        </w:rPr>
        <w:t xml:space="preserve">. </w:t>
      </w:r>
      <w:r w:rsidRPr="00E03E4A">
        <w:rPr>
          <w:rFonts w:cs="Calibri"/>
          <w:szCs w:val="22"/>
        </w:rPr>
        <w:t xml:space="preserve">If any evidence is found, follow procedures identified in the “Flooding” section </w:t>
      </w:r>
      <w:r w:rsidR="007F5E01" w:rsidRPr="00E03E4A">
        <w:rPr>
          <w:rFonts w:cs="Calibri"/>
          <w:szCs w:val="22"/>
        </w:rPr>
        <w:t>below</w:t>
      </w:r>
      <w:r w:rsidRPr="00E03E4A">
        <w:rPr>
          <w:rFonts w:cs="Calibri"/>
          <w:szCs w:val="22"/>
        </w:rPr>
        <w:t>.</w:t>
      </w:r>
    </w:p>
    <w:p w14:paraId="65123503" w14:textId="77777777" w:rsidR="0064747C" w:rsidRDefault="0064747C" w:rsidP="00A63E8A">
      <w:pPr>
        <w:spacing w:before="0" w:after="0"/>
        <w:jc w:val="center"/>
        <w:rPr>
          <w:rFonts w:asciiTheme="minorHAnsi" w:hAnsiTheme="minorHAnsi" w:cstheme="minorHAnsi"/>
          <w:b/>
          <w:bCs/>
          <w:color w:val="000000"/>
          <w:sz w:val="20"/>
          <w:szCs w:val="20"/>
        </w:rPr>
        <w:sectPr w:rsidR="0064747C" w:rsidSect="00423416">
          <w:headerReference w:type="even" r:id="rId8"/>
          <w:headerReference w:type="default" r:id="rId9"/>
          <w:footerReference w:type="even" r:id="rId10"/>
          <w:footerReference w:type="default" r:id="rId11"/>
          <w:headerReference w:type="first" r:id="rId12"/>
          <w:footerReference w:type="first" r:id="rId13"/>
          <w:pgSz w:w="12240" w:h="15840"/>
          <w:pgMar w:top="1350" w:right="1008" w:bottom="1080" w:left="1008" w:header="450" w:footer="360" w:gutter="0"/>
          <w:lnNumType w:countBy="1" w:restart="continuous"/>
          <w:cols w:space="720"/>
          <w:titlePg/>
          <w:docGrid w:linePitch="360"/>
        </w:sectPr>
      </w:pPr>
    </w:p>
    <w:tbl>
      <w:tblPr>
        <w:tblpPr w:leftFromText="180" w:rightFromText="180" w:horzAnchor="margin" w:tblpY="491"/>
        <w:tblW w:w="14025" w:type="dxa"/>
        <w:tblLook w:val="04A0" w:firstRow="1" w:lastRow="0" w:firstColumn="1" w:lastColumn="0" w:noHBand="0" w:noVBand="1"/>
      </w:tblPr>
      <w:tblGrid>
        <w:gridCol w:w="1457"/>
        <w:gridCol w:w="1768"/>
        <w:gridCol w:w="1710"/>
        <w:gridCol w:w="5400"/>
        <w:gridCol w:w="3690"/>
      </w:tblGrid>
      <w:tr w:rsidR="0064747C" w:rsidRPr="00207AFD" w14:paraId="1E9E9BF1" w14:textId="77777777" w:rsidTr="006271EE">
        <w:trPr>
          <w:trHeight w:val="384"/>
        </w:trPr>
        <w:tc>
          <w:tcPr>
            <w:tcW w:w="14025" w:type="dxa"/>
            <w:gridSpan w:val="5"/>
            <w:tcBorders>
              <w:top w:val="single" w:sz="12" w:space="0" w:color="auto"/>
              <w:left w:val="single" w:sz="12" w:space="0" w:color="auto"/>
              <w:right w:val="single" w:sz="12" w:space="0" w:color="000000"/>
            </w:tcBorders>
            <w:shd w:val="clear" w:color="auto" w:fill="auto"/>
            <w:noWrap/>
          </w:tcPr>
          <w:p w14:paraId="4A28E9D0" w14:textId="20E790D0" w:rsidR="0064747C" w:rsidRPr="00207AFD" w:rsidRDefault="0064747C" w:rsidP="00431C03">
            <w:pPr>
              <w:pStyle w:val="LimeGreenHeaders"/>
              <w:rPr>
                <w:rFonts w:cs="Calibri"/>
                <w:color w:val="000000"/>
                <w:sz w:val="20"/>
                <w:szCs w:val="20"/>
              </w:rPr>
            </w:pPr>
            <w:r w:rsidRPr="001814CD">
              <w:lastRenderedPageBreak/>
              <w:t xml:space="preserve">TABLE </w:t>
            </w:r>
            <w:r w:rsidR="00056D4A" w:rsidRPr="006271EE">
              <w:rPr>
                <w:rFonts w:ascii="Consolas" w:hAnsi="Consolas"/>
                <w:sz w:val="26"/>
                <w:szCs w:val="26"/>
              </w:rPr>
              <w:t>0</w:t>
            </w:r>
            <w:r w:rsidRPr="001814CD">
              <w:t>. Crop Land and Water Source Adjacent and Nearby Land Use</w:t>
            </w:r>
          </w:p>
        </w:tc>
      </w:tr>
      <w:tr w:rsidR="0064747C" w:rsidRPr="00207AFD" w14:paraId="40F694C3" w14:textId="77777777" w:rsidTr="006271EE">
        <w:trPr>
          <w:trHeight w:val="384"/>
        </w:trPr>
        <w:tc>
          <w:tcPr>
            <w:tcW w:w="3225" w:type="dxa"/>
            <w:gridSpan w:val="2"/>
            <w:vMerge w:val="restart"/>
            <w:tcBorders>
              <w:top w:val="single" w:sz="12" w:space="0" w:color="auto"/>
              <w:left w:val="single" w:sz="12" w:space="0" w:color="auto"/>
              <w:right w:val="single" w:sz="8" w:space="0" w:color="000000"/>
            </w:tcBorders>
            <w:shd w:val="clear" w:color="auto" w:fill="auto"/>
            <w:noWrap/>
            <w:vAlign w:val="center"/>
            <w:hideMark/>
          </w:tcPr>
          <w:p w14:paraId="786D59F5" w14:textId="6CAE1A22" w:rsidR="0064747C" w:rsidRPr="00207AFD" w:rsidRDefault="0064747C" w:rsidP="00A62288">
            <w:pPr>
              <w:spacing w:before="0" w:after="0"/>
              <w:jc w:val="center"/>
              <w:rPr>
                <w:rFonts w:cs="Calibri"/>
                <w:b/>
                <w:bCs/>
                <w:color w:val="000000"/>
                <w:sz w:val="28"/>
                <w:szCs w:val="28"/>
              </w:rPr>
            </w:pPr>
            <w:r w:rsidRPr="00F23FB4">
              <w:rPr>
                <w:rFonts w:asciiTheme="minorHAnsi" w:hAnsiTheme="minorHAnsi" w:cstheme="minorHAnsi"/>
                <w:b/>
                <w:bCs/>
                <w:color w:val="000000"/>
                <w:sz w:val="20"/>
                <w:szCs w:val="20"/>
              </w:rPr>
              <w:t xml:space="preserve">Adjacent and Nearby Land </w:t>
            </w:r>
            <w:r>
              <w:rPr>
                <w:rFonts w:asciiTheme="minorHAnsi" w:hAnsiTheme="minorHAnsi" w:cstheme="minorHAnsi"/>
                <w:b/>
                <w:bCs/>
                <w:color w:val="000000"/>
                <w:sz w:val="20"/>
                <w:szCs w:val="20"/>
              </w:rPr>
              <w:t>Us</w:t>
            </w:r>
            <w:r w:rsidRPr="00F23FB4">
              <w:rPr>
                <w:rFonts w:asciiTheme="minorHAnsi" w:hAnsiTheme="minorHAnsi" w:cstheme="minorHAnsi"/>
                <w:b/>
                <w:bCs/>
                <w:color w:val="000000"/>
                <w:sz w:val="20"/>
                <w:szCs w:val="20"/>
              </w:rPr>
              <w:t>es</w:t>
            </w:r>
          </w:p>
        </w:tc>
        <w:tc>
          <w:tcPr>
            <w:tcW w:w="1710" w:type="dxa"/>
            <w:vMerge w:val="restart"/>
            <w:tcBorders>
              <w:top w:val="single" w:sz="12" w:space="0" w:color="auto"/>
              <w:left w:val="nil"/>
              <w:right w:val="nil"/>
            </w:tcBorders>
            <w:shd w:val="clear" w:color="auto" w:fill="auto"/>
            <w:vAlign w:val="center"/>
            <w:hideMark/>
          </w:tcPr>
          <w:p w14:paraId="1620F3DB" w14:textId="053588F0" w:rsidR="0064747C" w:rsidRPr="00207AFD" w:rsidRDefault="0064747C" w:rsidP="006271EE">
            <w:pPr>
              <w:spacing w:before="0" w:after="0"/>
              <w:jc w:val="center"/>
              <w:rPr>
                <w:rFonts w:cs="Calibri"/>
                <w:b/>
                <w:bCs/>
                <w:color w:val="000000"/>
                <w:sz w:val="20"/>
                <w:szCs w:val="20"/>
              </w:rPr>
            </w:pPr>
            <w:r w:rsidRPr="00207AFD">
              <w:rPr>
                <w:rFonts w:cs="Calibri"/>
                <w:b/>
                <w:bCs/>
                <w:color w:val="000000"/>
                <w:sz w:val="20"/>
                <w:szCs w:val="20"/>
              </w:rPr>
              <w:t>Current Metric</w:t>
            </w:r>
          </w:p>
        </w:tc>
        <w:tc>
          <w:tcPr>
            <w:tcW w:w="9090" w:type="dxa"/>
            <w:gridSpan w:val="2"/>
            <w:tcBorders>
              <w:top w:val="single" w:sz="12" w:space="0" w:color="auto"/>
              <w:left w:val="single" w:sz="12" w:space="0" w:color="auto"/>
              <w:bottom w:val="single" w:sz="12" w:space="0" w:color="auto"/>
              <w:right w:val="single" w:sz="12" w:space="0" w:color="000000"/>
            </w:tcBorders>
            <w:shd w:val="clear" w:color="auto" w:fill="auto"/>
            <w:vAlign w:val="center"/>
            <w:hideMark/>
          </w:tcPr>
          <w:p w14:paraId="0937E91C" w14:textId="77777777" w:rsidR="0064747C" w:rsidRPr="00207AFD" w:rsidRDefault="0064747C" w:rsidP="00A62288">
            <w:pPr>
              <w:spacing w:before="0" w:after="0"/>
              <w:jc w:val="center"/>
              <w:rPr>
                <w:rFonts w:cs="Calibri"/>
                <w:b/>
                <w:bCs/>
                <w:color w:val="000000"/>
                <w:sz w:val="20"/>
                <w:szCs w:val="20"/>
              </w:rPr>
            </w:pPr>
            <w:r w:rsidRPr="00207AFD">
              <w:rPr>
                <w:rFonts w:cs="Calibri"/>
                <w:b/>
                <w:bCs/>
                <w:color w:val="000000"/>
                <w:sz w:val="20"/>
                <w:szCs w:val="20"/>
              </w:rPr>
              <w:t>Considerations for Risk Analysis </w:t>
            </w:r>
          </w:p>
        </w:tc>
      </w:tr>
      <w:tr w:rsidR="0064747C" w:rsidRPr="00207AFD" w14:paraId="202D810E" w14:textId="77777777" w:rsidTr="006271EE">
        <w:trPr>
          <w:trHeight w:val="300"/>
        </w:trPr>
        <w:tc>
          <w:tcPr>
            <w:tcW w:w="3225" w:type="dxa"/>
            <w:gridSpan w:val="2"/>
            <w:vMerge/>
            <w:tcBorders>
              <w:left w:val="single" w:sz="12" w:space="0" w:color="auto"/>
              <w:bottom w:val="nil"/>
              <w:right w:val="single" w:sz="8" w:space="0" w:color="000000"/>
            </w:tcBorders>
            <w:shd w:val="clear" w:color="auto" w:fill="auto"/>
            <w:noWrap/>
            <w:vAlign w:val="bottom"/>
            <w:hideMark/>
          </w:tcPr>
          <w:p w14:paraId="4EB5E284" w14:textId="77777777" w:rsidR="0064747C" w:rsidRPr="00F23FB4" w:rsidRDefault="0064747C" w:rsidP="00A62288">
            <w:pPr>
              <w:spacing w:before="0" w:after="0"/>
              <w:rPr>
                <w:rFonts w:asciiTheme="minorHAnsi" w:hAnsiTheme="minorHAnsi" w:cstheme="minorHAnsi"/>
                <w:b/>
                <w:bCs/>
                <w:color w:val="000000"/>
                <w:sz w:val="20"/>
                <w:szCs w:val="20"/>
              </w:rPr>
            </w:pPr>
          </w:p>
        </w:tc>
        <w:tc>
          <w:tcPr>
            <w:tcW w:w="1710" w:type="dxa"/>
            <w:vMerge/>
            <w:tcBorders>
              <w:left w:val="nil"/>
              <w:bottom w:val="nil"/>
              <w:right w:val="single" w:sz="12" w:space="0" w:color="auto"/>
            </w:tcBorders>
            <w:shd w:val="clear" w:color="auto" w:fill="auto"/>
            <w:vAlign w:val="center"/>
            <w:hideMark/>
          </w:tcPr>
          <w:p w14:paraId="32BFCE73" w14:textId="77777777" w:rsidR="0064747C" w:rsidRPr="00207AFD" w:rsidRDefault="0064747C" w:rsidP="00A62288">
            <w:pPr>
              <w:spacing w:before="0" w:after="0"/>
              <w:jc w:val="center"/>
              <w:rPr>
                <w:rFonts w:cs="Calibri"/>
                <w:b/>
                <w:bCs/>
                <w:color w:val="000000"/>
                <w:sz w:val="20"/>
                <w:szCs w:val="20"/>
              </w:rPr>
            </w:pPr>
          </w:p>
        </w:tc>
        <w:tc>
          <w:tcPr>
            <w:tcW w:w="5400" w:type="dxa"/>
            <w:tcBorders>
              <w:top w:val="nil"/>
              <w:left w:val="nil"/>
              <w:bottom w:val="nil"/>
              <w:right w:val="single" w:sz="12" w:space="0" w:color="auto"/>
            </w:tcBorders>
            <w:shd w:val="clear" w:color="auto" w:fill="auto"/>
            <w:vAlign w:val="center"/>
            <w:hideMark/>
          </w:tcPr>
          <w:p w14:paraId="035FEC38" w14:textId="77777777" w:rsidR="0064747C" w:rsidRPr="00207AFD" w:rsidRDefault="0064747C" w:rsidP="00A62288">
            <w:pPr>
              <w:spacing w:before="0" w:after="0"/>
              <w:jc w:val="center"/>
              <w:rPr>
                <w:rFonts w:cs="Calibri"/>
                <w:b/>
                <w:bCs/>
                <w:color w:val="000000"/>
                <w:sz w:val="20"/>
                <w:szCs w:val="20"/>
              </w:rPr>
            </w:pPr>
            <w:r w:rsidRPr="00207AFD">
              <w:rPr>
                <w:rFonts w:cs="Calibri"/>
                <w:b/>
                <w:bCs/>
                <w:color w:val="000000"/>
                <w:sz w:val="20"/>
                <w:szCs w:val="20"/>
              </w:rPr>
              <w:t>Risk Factors</w:t>
            </w:r>
          </w:p>
        </w:tc>
        <w:tc>
          <w:tcPr>
            <w:tcW w:w="3690" w:type="dxa"/>
            <w:tcBorders>
              <w:top w:val="nil"/>
              <w:left w:val="nil"/>
              <w:bottom w:val="nil"/>
              <w:right w:val="single" w:sz="12" w:space="0" w:color="auto"/>
            </w:tcBorders>
            <w:shd w:val="clear" w:color="auto" w:fill="auto"/>
            <w:vAlign w:val="center"/>
            <w:hideMark/>
          </w:tcPr>
          <w:p w14:paraId="11F5DD0A" w14:textId="77777777" w:rsidR="0064747C" w:rsidRPr="00207AFD" w:rsidRDefault="0064747C" w:rsidP="00A62288">
            <w:pPr>
              <w:spacing w:before="0" w:after="0"/>
              <w:jc w:val="center"/>
              <w:rPr>
                <w:rFonts w:cs="Calibri"/>
                <w:b/>
                <w:bCs/>
                <w:color w:val="000000"/>
                <w:sz w:val="20"/>
                <w:szCs w:val="20"/>
              </w:rPr>
            </w:pPr>
            <w:r w:rsidRPr="00207AFD">
              <w:rPr>
                <w:rFonts w:cs="Calibri"/>
                <w:b/>
                <w:bCs/>
                <w:color w:val="000000"/>
                <w:sz w:val="20"/>
                <w:szCs w:val="20"/>
              </w:rPr>
              <w:t>Mitigation Factors</w:t>
            </w:r>
          </w:p>
        </w:tc>
      </w:tr>
      <w:tr w:rsidR="0064747C" w:rsidRPr="00207AFD" w14:paraId="4B03510B" w14:textId="77777777" w:rsidTr="006271EE">
        <w:trPr>
          <w:trHeight w:val="999"/>
        </w:trPr>
        <w:tc>
          <w:tcPr>
            <w:tcW w:w="1457" w:type="dxa"/>
            <w:vMerge w:val="restart"/>
            <w:tcBorders>
              <w:top w:val="single" w:sz="12" w:space="0" w:color="auto"/>
              <w:left w:val="single" w:sz="12" w:space="0" w:color="auto"/>
              <w:bottom w:val="single" w:sz="12" w:space="0" w:color="000000"/>
              <w:right w:val="single" w:sz="4" w:space="0" w:color="auto"/>
            </w:tcBorders>
            <w:shd w:val="clear" w:color="auto" w:fill="auto"/>
            <w:noWrap/>
            <w:vAlign w:val="center"/>
            <w:hideMark/>
          </w:tcPr>
          <w:p w14:paraId="0CBCC750" w14:textId="77777777" w:rsidR="0064747C" w:rsidRPr="00207AFD" w:rsidRDefault="0064747C" w:rsidP="00A62288">
            <w:pPr>
              <w:spacing w:before="0" w:after="0"/>
              <w:jc w:val="center"/>
              <w:rPr>
                <w:rFonts w:cs="Calibri"/>
                <w:b/>
                <w:bCs/>
                <w:color w:val="000000"/>
                <w:sz w:val="20"/>
                <w:szCs w:val="20"/>
              </w:rPr>
            </w:pPr>
            <w:r w:rsidRPr="00207AFD">
              <w:rPr>
                <w:rFonts w:cs="Calibri"/>
                <w:b/>
                <w:bCs/>
                <w:color w:val="000000"/>
                <w:sz w:val="20"/>
                <w:szCs w:val="20"/>
              </w:rPr>
              <w:t>Animal operations</w:t>
            </w:r>
          </w:p>
        </w:tc>
        <w:tc>
          <w:tcPr>
            <w:tcW w:w="1768" w:type="dxa"/>
            <w:tcBorders>
              <w:top w:val="single" w:sz="12" w:space="0" w:color="auto"/>
              <w:left w:val="nil"/>
              <w:bottom w:val="single" w:sz="4" w:space="0" w:color="auto"/>
              <w:right w:val="single" w:sz="4" w:space="0" w:color="auto"/>
            </w:tcBorders>
            <w:shd w:val="clear" w:color="auto" w:fill="auto"/>
            <w:vAlign w:val="center"/>
            <w:hideMark/>
          </w:tcPr>
          <w:p w14:paraId="4136F7A4" w14:textId="77777777" w:rsidR="0064747C" w:rsidRPr="00207AFD" w:rsidRDefault="0064747C" w:rsidP="00A62288">
            <w:pPr>
              <w:spacing w:before="0" w:after="0"/>
              <w:jc w:val="center"/>
              <w:rPr>
                <w:rFonts w:cs="Calibri"/>
                <w:b/>
                <w:bCs/>
                <w:color w:val="000000"/>
                <w:sz w:val="18"/>
                <w:szCs w:val="18"/>
              </w:rPr>
            </w:pPr>
            <w:r w:rsidRPr="00207AFD">
              <w:rPr>
                <w:rFonts w:cs="Calibri"/>
                <w:b/>
                <w:bCs/>
                <w:color w:val="000000"/>
                <w:sz w:val="18"/>
                <w:szCs w:val="18"/>
              </w:rPr>
              <w:t>AFOs</w:t>
            </w:r>
          </w:p>
        </w:tc>
        <w:tc>
          <w:tcPr>
            <w:tcW w:w="1710" w:type="dxa"/>
            <w:tcBorders>
              <w:top w:val="single" w:sz="12" w:space="0" w:color="auto"/>
              <w:left w:val="nil"/>
              <w:bottom w:val="single" w:sz="4" w:space="0" w:color="auto"/>
              <w:right w:val="single" w:sz="4" w:space="0" w:color="auto"/>
            </w:tcBorders>
            <w:shd w:val="clear" w:color="auto" w:fill="auto"/>
            <w:vAlign w:val="center"/>
            <w:hideMark/>
          </w:tcPr>
          <w:p w14:paraId="74C73587" w14:textId="77777777" w:rsidR="0064747C" w:rsidRPr="00207AFD" w:rsidRDefault="0064747C" w:rsidP="00A62288">
            <w:pPr>
              <w:spacing w:before="0" w:after="0"/>
              <w:jc w:val="center"/>
              <w:rPr>
                <w:rFonts w:cs="Calibri"/>
                <w:color w:val="000000"/>
                <w:sz w:val="18"/>
                <w:szCs w:val="18"/>
              </w:rPr>
            </w:pPr>
            <w:r w:rsidRPr="00207AFD">
              <w:rPr>
                <w:rFonts w:cs="Calibri"/>
                <w:color w:val="000000"/>
                <w:sz w:val="18"/>
                <w:szCs w:val="18"/>
              </w:rPr>
              <w:t xml:space="preserve">30 feet </w:t>
            </w:r>
            <w:r w:rsidRPr="00207AFD">
              <w:rPr>
                <w:rFonts w:cs="Calibri"/>
                <w:color w:val="000000"/>
                <w:sz w:val="18"/>
                <w:szCs w:val="18"/>
              </w:rPr>
              <w:br/>
              <w:t xml:space="preserve">(no composting) 400 feet </w:t>
            </w:r>
            <w:r w:rsidRPr="00207AFD">
              <w:rPr>
                <w:rFonts w:cs="Calibri"/>
                <w:color w:val="000000"/>
                <w:sz w:val="18"/>
                <w:szCs w:val="18"/>
              </w:rPr>
              <w:br/>
              <w:t>(with composting)</w:t>
            </w:r>
          </w:p>
        </w:tc>
        <w:tc>
          <w:tcPr>
            <w:tcW w:w="5400" w:type="dxa"/>
            <w:tcBorders>
              <w:top w:val="single" w:sz="12" w:space="0" w:color="auto"/>
              <w:left w:val="nil"/>
              <w:bottom w:val="single" w:sz="4" w:space="0" w:color="auto"/>
              <w:right w:val="single" w:sz="4" w:space="0" w:color="auto"/>
            </w:tcBorders>
            <w:shd w:val="clear" w:color="auto" w:fill="auto"/>
            <w:vAlign w:val="center"/>
            <w:hideMark/>
          </w:tcPr>
          <w:p w14:paraId="195D6BEA" w14:textId="77777777" w:rsidR="0064747C" w:rsidRPr="00207AFD" w:rsidRDefault="0064747C" w:rsidP="00A62288">
            <w:pPr>
              <w:spacing w:before="0" w:after="0"/>
              <w:rPr>
                <w:rFonts w:cs="Calibri"/>
                <w:color w:val="000000"/>
                <w:sz w:val="18"/>
                <w:szCs w:val="18"/>
              </w:rPr>
            </w:pPr>
            <w:r w:rsidRPr="00207AFD">
              <w:rPr>
                <w:rFonts w:cs="Calibri"/>
                <w:color w:val="000000"/>
                <w:sz w:val="18"/>
                <w:szCs w:val="18"/>
              </w:rPr>
              <w:t>Distance, topography, water runoff, number of animal units, wind direction, history</w:t>
            </w:r>
          </w:p>
        </w:tc>
        <w:tc>
          <w:tcPr>
            <w:tcW w:w="3690" w:type="dxa"/>
            <w:tcBorders>
              <w:top w:val="single" w:sz="12" w:space="0" w:color="auto"/>
              <w:left w:val="nil"/>
              <w:bottom w:val="single" w:sz="4" w:space="0" w:color="auto"/>
              <w:right w:val="single" w:sz="12" w:space="0" w:color="auto"/>
            </w:tcBorders>
            <w:shd w:val="clear" w:color="auto" w:fill="auto"/>
            <w:vAlign w:val="center"/>
            <w:hideMark/>
          </w:tcPr>
          <w:p w14:paraId="3001AAD4" w14:textId="77777777" w:rsidR="0064747C" w:rsidRPr="00207AFD" w:rsidRDefault="0064747C" w:rsidP="00A62288">
            <w:pPr>
              <w:spacing w:before="0" w:after="0"/>
              <w:rPr>
                <w:rFonts w:cs="Calibri"/>
                <w:color w:val="000000"/>
                <w:sz w:val="18"/>
                <w:szCs w:val="18"/>
              </w:rPr>
            </w:pPr>
            <w:r w:rsidRPr="00207AFD">
              <w:rPr>
                <w:rFonts w:cs="Calibri"/>
                <w:color w:val="000000"/>
                <w:sz w:val="18"/>
                <w:szCs w:val="18"/>
              </w:rPr>
              <w:t>Pre-harvest pathogen testing, water treatment, vegetative buffers, barriers, increased buffers, animal and insect monitoring</w:t>
            </w:r>
          </w:p>
        </w:tc>
      </w:tr>
      <w:tr w:rsidR="0064747C" w:rsidRPr="00207AFD" w14:paraId="21860D0B" w14:textId="77777777" w:rsidTr="006271EE">
        <w:trPr>
          <w:trHeight w:val="754"/>
        </w:trPr>
        <w:tc>
          <w:tcPr>
            <w:tcW w:w="1457" w:type="dxa"/>
            <w:vMerge/>
            <w:tcBorders>
              <w:top w:val="single" w:sz="12" w:space="0" w:color="auto"/>
              <w:left w:val="single" w:sz="12" w:space="0" w:color="auto"/>
              <w:bottom w:val="single" w:sz="12" w:space="0" w:color="000000"/>
              <w:right w:val="single" w:sz="4" w:space="0" w:color="auto"/>
            </w:tcBorders>
            <w:vAlign w:val="center"/>
            <w:hideMark/>
          </w:tcPr>
          <w:p w14:paraId="5948FE84" w14:textId="77777777" w:rsidR="0064747C" w:rsidRPr="00207AFD" w:rsidRDefault="0064747C" w:rsidP="00A62288">
            <w:pPr>
              <w:spacing w:before="0" w:after="0"/>
              <w:rPr>
                <w:rFonts w:cs="Calibri"/>
                <w:b/>
                <w:bCs/>
                <w:color w:val="000000"/>
                <w:sz w:val="20"/>
                <w:szCs w:val="20"/>
              </w:rPr>
            </w:pPr>
          </w:p>
        </w:tc>
        <w:tc>
          <w:tcPr>
            <w:tcW w:w="1768" w:type="dxa"/>
            <w:tcBorders>
              <w:top w:val="nil"/>
              <w:left w:val="nil"/>
              <w:bottom w:val="single" w:sz="4" w:space="0" w:color="auto"/>
              <w:right w:val="single" w:sz="4" w:space="0" w:color="auto"/>
            </w:tcBorders>
            <w:shd w:val="clear" w:color="auto" w:fill="auto"/>
            <w:vAlign w:val="center"/>
            <w:hideMark/>
          </w:tcPr>
          <w:p w14:paraId="605900E4" w14:textId="77777777" w:rsidR="0064747C" w:rsidRPr="00207AFD" w:rsidRDefault="0064747C" w:rsidP="00A62288">
            <w:pPr>
              <w:spacing w:before="0" w:after="0"/>
              <w:jc w:val="center"/>
              <w:rPr>
                <w:rFonts w:cs="Calibri"/>
                <w:b/>
                <w:bCs/>
                <w:color w:val="000000"/>
                <w:sz w:val="18"/>
                <w:szCs w:val="18"/>
              </w:rPr>
            </w:pPr>
            <w:r w:rsidRPr="00207AFD">
              <w:rPr>
                <w:rFonts w:cs="Calibri"/>
                <w:b/>
                <w:bCs/>
                <w:color w:val="000000"/>
                <w:sz w:val="18"/>
                <w:szCs w:val="18"/>
              </w:rPr>
              <w:t>CAFO</w:t>
            </w:r>
          </w:p>
        </w:tc>
        <w:tc>
          <w:tcPr>
            <w:tcW w:w="1710" w:type="dxa"/>
            <w:tcBorders>
              <w:top w:val="nil"/>
              <w:left w:val="nil"/>
              <w:bottom w:val="single" w:sz="4" w:space="0" w:color="auto"/>
              <w:right w:val="single" w:sz="4" w:space="0" w:color="auto"/>
            </w:tcBorders>
            <w:shd w:val="clear" w:color="auto" w:fill="auto"/>
            <w:vAlign w:val="center"/>
            <w:hideMark/>
          </w:tcPr>
          <w:p w14:paraId="51841D18" w14:textId="797C38CF" w:rsidR="0064747C" w:rsidRPr="00207AFD" w:rsidRDefault="0064747C" w:rsidP="00B227A2">
            <w:pPr>
              <w:spacing w:before="0" w:after="0"/>
              <w:jc w:val="center"/>
              <w:rPr>
                <w:rFonts w:cs="Calibri"/>
                <w:color w:val="000000"/>
                <w:sz w:val="18"/>
                <w:szCs w:val="18"/>
              </w:rPr>
            </w:pPr>
            <w:r w:rsidRPr="00834088">
              <w:rPr>
                <w:rFonts w:cs="Calibri"/>
                <w:color w:val="000000"/>
                <w:sz w:val="18"/>
                <w:szCs w:val="18"/>
              </w:rPr>
              <w:t>1200 feet</w:t>
            </w:r>
            <w:r w:rsidRPr="00207AFD">
              <w:rPr>
                <w:rFonts w:cs="Calibri"/>
                <w:color w:val="000000"/>
                <w:sz w:val="18"/>
                <w:szCs w:val="18"/>
              </w:rPr>
              <w:t xml:space="preserve"> </w:t>
            </w:r>
          </w:p>
        </w:tc>
        <w:tc>
          <w:tcPr>
            <w:tcW w:w="5400" w:type="dxa"/>
            <w:tcBorders>
              <w:top w:val="nil"/>
              <w:left w:val="nil"/>
              <w:bottom w:val="single" w:sz="4" w:space="0" w:color="auto"/>
              <w:right w:val="single" w:sz="4" w:space="0" w:color="auto"/>
            </w:tcBorders>
            <w:shd w:val="clear" w:color="auto" w:fill="auto"/>
            <w:vAlign w:val="center"/>
            <w:hideMark/>
          </w:tcPr>
          <w:p w14:paraId="545CFBA2" w14:textId="77777777" w:rsidR="0064747C" w:rsidRPr="00207AFD" w:rsidRDefault="0064747C" w:rsidP="00A62288">
            <w:pPr>
              <w:spacing w:before="0" w:after="0"/>
              <w:rPr>
                <w:rFonts w:cs="Calibri"/>
                <w:color w:val="000000"/>
                <w:sz w:val="18"/>
                <w:szCs w:val="18"/>
              </w:rPr>
            </w:pPr>
            <w:r w:rsidRPr="00207AFD">
              <w:rPr>
                <w:rFonts w:cs="Calibri"/>
                <w:color w:val="000000"/>
                <w:sz w:val="18"/>
                <w:szCs w:val="18"/>
              </w:rPr>
              <w:t>Distance, topography, water runoff, number of animal units, wind direction, history</w:t>
            </w:r>
          </w:p>
        </w:tc>
        <w:tc>
          <w:tcPr>
            <w:tcW w:w="3690" w:type="dxa"/>
            <w:tcBorders>
              <w:top w:val="nil"/>
              <w:left w:val="nil"/>
              <w:bottom w:val="single" w:sz="4" w:space="0" w:color="auto"/>
              <w:right w:val="single" w:sz="12" w:space="0" w:color="auto"/>
            </w:tcBorders>
            <w:shd w:val="clear" w:color="auto" w:fill="auto"/>
            <w:vAlign w:val="center"/>
            <w:hideMark/>
          </w:tcPr>
          <w:p w14:paraId="0E2E4E7F" w14:textId="77777777" w:rsidR="0064747C" w:rsidRPr="00207AFD" w:rsidRDefault="0064747C" w:rsidP="00A62288">
            <w:pPr>
              <w:spacing w:before="0" w:after="0"/>
              <w:rPr>
                <w:rFonts w:cs="Calibri"/>
                <w:color w:val="000000"/>
                <w:sz w:val="18"/>
                <w:szCs w:val="18"/>
              </w:rPr>
            </w:pPr>
            <w:r w:rsidRPr="00207AFD">
              <w:rPr>
                <w:rFonts w:cs="Calibri"/>
                <w:color w:val="000000"/>
                <w:sz w:val="18"/>
                <w:szCs w:val="18"/>
              </w:rPr>
              <w:t>Pre-harvest pathogen testing, water treatment, vegetative buffers, barriers, increased buffers, animal and insect monitoring</w:t>
            </w:r>
          </w:p>
        </w:tc>
      </w:tr>
      <w:tr w:rsidR="0064747C" w:rsidRPr="00207AFD" w14:paraId="4ED98728" w14:textId="77777777" w:rsidTr="006271EE">
        <w:trPr>
          <w:trHeight w:val="999"/>
        </w:trPr>
        <w:tc>
          <w:tcPr>
            <w:tcW w:w="1457" w:type="dxa"/>
            <w:vMerge/>
            <w:tcBorders>
              <w:top w:val="single" w:sz="12" w:space="0" w:color="auto"/>
              <w:left w:val="single" w:sz="12" w:space="0" w:color="auto"/>
              <w:bottom w:val="single" w:sz="12" w:space="0" w:color="000000"/>
              <w:right w:val="single" w:sz="4" w:space="0" w:color="auto"/>
            </w:tcBorders>
            <w:vAlign w:val="center"/>
            <w:hideMark/>
          </w:tcPr>
          <w:p w14:paraId="2EAF2D99" w14:textId="77777777" w:rsidR="0064747C" w:rsidRPr="00207AFD" w:rsidRDefault="0064747C" w:rsidP="00A62288">
            <w:pPr>
              <w:spacing w:before="0" w:after="0"/>
              <w:rPr>
                <w:rFonts w:cs="Calibri"/>
                <w:b/>
                <w:bCs/>
                <w:color w:val="000000"/>
                <w:sz w:val="20"/>
                <w:szCs w:val="20"/>
              </w:rPr>
            </w:pPr>
          </w:p>
        </w:tc>
        <w:tc>
          <w:tcPr>
            <w:tcW w:w="1768" w:type="dxa"/>
            <w:tcBorders>
              <w:top w:val="nil"/>
              <w:left w:val="nil"/>
              <w:bottom w:val="single" w:sz="4" w:space="0" w:color="auto"/>
              <w:right w:val="single" w:sz="4" w:space="0" w:color="auto"/>
            </w:tcBorders>
            <w:shd w:val="clear" w:color="auto" w:fill="auto"/>
            <w:vAlign w:val="center"/>
            <w:hideMark/>
          </w:tcPr>
          <w:p w14:paraId="11750ED1" w14:textId="77777777" w:rsidR="0064747C" w:rsidRPr="00207AFD" w:rsidRDefault="0064747C" w:rsidP="00A62288">
            <w:pPr>
              <w:spacing w:before="0" w:after="0"/>
              <w:jc w:val="center"/>
              <w:rPr>
                <w:rFonts w:cs="Calibri"/>
                <w:b/>
                <w:bCs/>
                <w:color w:val="000000"/>
                <w:sz w:val="18"/>
                <w:szCs w:val="18"/>
              </w:rPr>
            </w:pPr>
            <w:r w:rsidRPr="00207AFD">
              <w:rPr>
                <w:rFonts w:cs="Calibri"/>
                <w:b/>
                <w:bCs/>
                <w:color w:val="000000"/>
                <w:sz w:val="18"/>
                <w:szCs w:val="18"/>
              </w:rPr>
              <w:t>Grazing Lands</w:t>
            </w:r>
          </w:p>
        </w:tc>
        <w:tc>
          <w:tcPr>
            <w:tcW w:w="1710" w:type="dxa"/>
            <w:tcBorders>
              <w:top w:val="nil"/>
              <w:left w:val="nil"/>
              <w:bottom w:val="single" w:sz="4" w:space="0" w:color="auto"/>
              <w:right w:val="single" w:sz="4" w:space="0" w:color="auto"/>
            </w:tcBorders>
            <w:shd w:val="clear" w:color="auto" w:fill="auto"/>
            <w:vAlign w:val="center"/>
            <w:hideMark/>
          </w:tcPr>
          <w:p w14:paraId="52C61F4C" w14:textId="77777777" w:rsidR="0064747C" w:rsidRPr="00207AFD" w:rsidRDefault="0064747C" w:rsidP="00A62288">
            <w:pPr>
              <w:spacing w:before="0" w:after="0"/>
              <w:jc w:val="center"/>
              <w:rPr>
                <w:rFonts w:cs="Calibri"/>
                <w:color w:val="000000"/>
                <w:sz w:val="18"/>
                <w:szCs w:val="18"/>
              </w:rPr>
            </w:pPr>
            <w:r w:rsidRPr="00207AFD">
              <w:rPr>
                <w:rFonts w:cs="Calibri"/>
                <w:color w:val="000000"/>
                <w:sz w:val="18"/>
                <w:szCs w:val="18"/>
              </w:rPr>
              <w:t>30 feet</w:t>
            </w:r>
          </w:p>
        </w:tc>
        <w:tc>
          <w:tcPr>
            <w:tcW w:w="5400" w:type="dxa"/>
            <w:tcBorders>
              <w:top w:val="nil"/>
              <w:left w:val="nil"/>
              <w:bottom w:val="single" w:sz="4" w:space="0" w:color="auto"/>
              <w:right w:val="single" w:sz="4" w:space="0" w:color="auto"/>
            </w:tcBorders>
            <w:shd w:val="clear" w:color="auto" w:fill="auto"/>
            <w:vAlign w:val="center"/>
            <w:hideMark/>
          </w:tcPr>
          <w:p w14:paraId="15AB895E" w14:textId="77777777" w:rsidR="0064747C" w:rsidRPr="00207AFD" w:rsidRDefault="0064747C" w:rsidP="00A62288">
            <w:pPr>
              <w:spacing w:before="0" w:after="0"/>
              <w:rPr>
                <w:rFonts w:cs="Calibri"/>
                <w:color w:val="000000"/>
                <w:sz w:val="18"/>
                <w:szCs w:val="18"/>
              </w:rPr>
            </w:pPr>
            <w:r w:rsidRPr="00207AFD">
              <w:rPr>
                <w:rFonts w:cs="Calibri"/>
                <w:color w:val="000000"/>
                <w:sz w:val="18"/>
                <w:szCs w:val="18"/>
              </w:rPr>
              <w:t>Distance, topography, water runoff, number of animal units, wind direction, history</w:t>
            </w:r>
          </w:p>
        </w:tc>
        <w:tc>
          <w:tcPr>
            <w:tcW w:w="3690" w:type="dxa"/>
            <w:tcBorders>
              <w:top w:val="nil"/>
              <w:left w:val="nil"/>
              <w:bottom w:val="single" w:sz="4" w:space="0" w:color="auto"/>
              <w:right w:val="single" w:sz="12" w:space="0" w:color="auto"/>
            </w:tcBorders>
            <w:shd w:val="clear" w:color="auto" w:fill="auto"/>
            <w:vAlign w:val="center"/>
            <w:hideMark/>
          </w:tcPr>
          <w:p w14:paraId="70C19E0F" w14:textId="77777777" w:rsidR="0064747C" w:rsidRPr="00207AFD" w:rsidRDefault="0064747C" w:rsidP="00A62288">
            <w:pPr>
              <w:spacing w:before="0" w:after="0"/>
              <w:rPr>
                <w:rFonts w:cs="Calibri"/>
                <w:color w:val="000000"/>
                <w:sz w:val="18"/>
                <w:szCs w:val="18"/>
              </w:rPr>
            </w:pPr>
            <w:r w:rsidRPr="00207AFD">
              <w:rPr>
                <w:rFonts w:cs="Calibri"/>
                <w:color w:val="000000"/>
                <w:sz w:val="18"/>
                <w:szCs w:val="18"/>
              </w:rPr>
              <w:t>Pre-harvest pathogen testing, water treatment, vegetative buffers, barriers, increased buffers, animal and insect monitoring</w:t>
            </w:r>
          </w:p>
        </w:tc>
      </w:tr>
      <w:tr w:rsidR="0064747C" w:rsidRPr="00207AFD" w14:paraId="19B7D095" w14:textId="77777777" w:rsidTr="006271EE">
        <w:trPr>
          <w:trHeight w:val="763"/>
        </w:trPr>
        <w:tc>
          <w:tcPr>
            <w:tcW w:w="1457" w:type="dxa"/>
            <w:vMerge/>
            <w:tcBorders>
              <w:top w:val="single" w:sz="12" w:space="0" w:color="auto"/>
              <w:left w:val="single" w:sz="12" w:space="0" w:color="auto"/>
              <w:bottom w:val="single" w:sz="12" w:space="0" w:color="000000"/>
              <w:right w:val="single" w:sz="4" w:space="0" w:color="auto"/>
            </w:tcBorders>
            <w:vAlign w:val="center"/>
            <w:hideMark/>
          </w:tcPr>
          <w:p w14:paraId="0A22DDFB" w14:textId="77777777" w:rsidR="0064747C" w:rsidRPr="00207AFD" w:rsidRDefault="0064747C" w:rsidP="00A62288">
            <w:pPr>
              <w:spacing w:before="0" w:after="0"/>
              <w:rPr>
                <w:rFonts w:cs="Calibri"/>
                <w:b/>
                <w:bCs/>
                <w:color w:val="000000"/>
                <w:sz w:val="20"/>
                <w:szCs w:val="20"/>
              </w:rPr>
            </w:pPr>
          </w:p>
        </w:tc>
        <w:tc>
          <w:tcPr>
            <w:tcW w:w="1768" w:type="dxa"/>
            <w:tcBorders>
              <w:top w:val="nil"/>
              <w:left w:val="nil"/>
              <w:bottom w:val="single" w:sz="12" w:space="0" w:color="auto"/>
              <w:right w:val="single" w:sz="4" w:space="0" w:color="auto"/>
            </w:tcBorders>
            <w:shd w:val="clear" w:color="auto" w:fill="auto"/>
            <w:vAlign w:val="center"/>
            <w:hideMark/>
          </w:tcPr>
          <w:p w14:paraId="76AA8E7E" w14:textId="77777777" w:rsidR="0064747C" w:rsidRPr="00207AFD" w:rsidRDefault="0064747C" w:rsidP="00A62288">
            <w:pPr>
              <w:spacing w:before="0" w:after="0"/>
              <w:jc w:val="center"/>
              <w:rPr>
                <w:rFonts w:cs="Calibri"/>
                <w:b/>
                <w:bCs/>
                <w:color w:val="000000"/>
                <w:sz w:val="18"/>
                <w:szCs w:val="18"/>
              </w:rPr>
            </w:pPr>
            <w:r w:rsidRPr="00207AFD">
              <w:rPr>
                <w:rFonts w:cs="Calibri"/>
                <w:b/>
                <w:bCs/>
                <w:color w:val="000000"/>
                <w:sz w:val="18"/>
                <w:szCs w:val="18"/>
              </w:rPr>
              <w:t xml:space="preserve">Domestic Animals/Hobby Farms   </w:t>
            </w:r>
          </w:p>
        </w:tc>
        <w:tc>
          <w:tcPr>
            <w:tcW w:w="1710" w:type="dxa"/>
            <w:tcBorders>
              <w:top w:val="nil"/>
              <w:left w:val="nil"/>
              <w:bottom w:val="single" w:sz="12" w:space="0" w:color="auto"/>
              <w:right w:val="single" w:sz="4" w:space="0" w:color="auto"/>
            </w:tcBorders>
            <w:shd w:val="clear" w:color="auto" w:fill="auto"/>
            <w:vAlign w:val="center"/>
            <w:hideMark/>
          </w:tcPr>
          <w:p w14:paraId="08296D57" w14:textId="77777777" w:rsidR="0064747C" w:rsidRPr="00207AFD" w:rsidRDefault="0064747C" w:rsidP="00A62288">
            <w:pPr>
              <w:spacing w:before="0" w:after="0"/>
              <w:jc w:val="center"/>
              <w:rPr>
                <w:rFonts w:cs="Calibri"/>
                <w:color w:val="000000"/>
                <w:sz w:val="18"/>
                <w:szCs w:val="18"/>
              </w:rPr>
            </w:pPr>
            <w:r w:rsidRPr="00207AFD">
              <w:rPr>
                <w:rFonts w:cs="Calibri"/>
                <w:color w:val="000000"/>
                <w:sz w:val="18"/>
                <w:szCs w:val="18"/>
              </w:rPr>
              <w:t>30 feet</w:t>
            </w:r>
          </w:p>
        </w:tc>
        <w:tc>
          <w:tcPr>
            <w:tcW w:w="5400" w:type="dxa"/>
            <w:tcBorders>
              <w:top w:val="nil"/>
              <w:left w:val="nil"/>
              <w:bottom w:val="single" w:sz="12" w:space="0" w:color="auto"/>
              <w:right w:val="single" w:sz="4" w:space="0" w:color="auto"/>
            </w:tcBorders>
            <w:shd w:val="clear" w:color="auto" w:fill="auto"/>
            <w:vAlign w:val="center"/>
            <w:hideMark/>
          </w:tcPr>
          <w:p w14:paraId="385455EF" w14:textId="77777777" w:rsidR="0064747C" w:rsidRPr="00207AFD" w:rsidRDefault="0064747C" w:rsidP="00A62288">
            <w:pPr>
              <w:spacing w:before="0" w:after="0"/>
              <w:rPr>
                <w:rFonts w:cs="Calibri"/>
                <w:color w:val="000000"/>
                <w:sz w:val="18"/>
                <w:szCs w:val="18"/>
              </w:rPr>
            </w:pPr>
            <w:r w:rsidRPr="00207AFD">
              <w:rPr>
                <w:rFonts w:cs="Calibri"/>
                <w:color w:val="000000"/>
                <w:sz w:val="18"/>
                <w:szCs w:val="18"/>
              </w:rPr>
              <w:t>Distance, topography, water runoff, number of animal units, wind direction, history</w:t>
            </w:r>
          </w:p>
        </w:tc>
        <w:tc>
          <w:tcPr>
            <w:tcW w:w="3690" w:type="dxa"/>
            <w:tcBorders>
              <w:top w:val="nil"/>
              <w:left w:val="nil"/>
              <w:bottom w:val="single" w:sz="12" w:space="0" w:color="auto"/>
              <w:right w:val="single" w:sz="12" w:space="0" w:color="auto"/>
            </w:tcBorders>
            <w:shd w:val="clear" w:color="auto" w:fill="auto"/>
            <w:vAlign w:val="center"/>
            <w:hideMark/>
          </w:tcPr>
          <w:p w14:paraId="16717590" w14:textId="77777777" w:rsidR="0064747C" w:rsidRPr="00207AFD" w:rsidRDefault="0064747C" w:rsidP="00A62288">
            <w:pPr>
              <w:spacing w:before="0" w:after="0"/>
              <w:rPr>
                <w:rFonts w:cs="Calibri"/>
                <w:color w:val="000000"/>
                <w:sz w:val="18"/>
                <w:szCs w:val="18"/>
              </w:rPr>
            </w:pPr>
            <w:r w:rsidRPr="00207AFD">
              <w:rPr>
                <w:rFonts w:cs="Calibri"/>
                <w:color w:val="000000"/>
                <w:sz w:val="18"/>
                <w:szCs w:val="18"/>
              </w:rPr>
              <w:t>Pre-harvest pathogen testing, water treatment, vegetative buffers, barriers, increased buffers, animal and insect monitoring</w:t>
            </w:r>
          </w:p>
        </w:tc>
      </w:tr>
      <w:tr w:rsidR="0064747C" w:rsidRPr="00207AFD" w14:paraId="4B49D409" w14:textId="77777777" w:rsidTr="006271EE">
        <w:trPr>
          <w:trHeight w:val="501"/>
        </w:trPr>
        <w:tc>
          <w:tcPr>
            <w:tcW w:w="1457" w:type="dxa"/>
            <w:vMerge w:val="restart"/>
            <w:tcBorders>
              <w:top w:val="nil"/>
              <w:left w:val="single" w:sz="12" w:space="0" w:color="auto"/>
              <w:bottom w:val="single" w:sz="12" w:space="0" w:color="000000"/>
              <w:right w:val="single" w:sz="4" w:space="0" w:color="auto"/>
            </w:tcBorders>
            <w:shd w:val="clear" w:color="auto" w:fill="auto"/>
            <w:noWrap/>
            <w:vAlign w:val="center"/>
            <w:hideMark/>
          </w:tcPr>
          <w:p w14:paraId="3BC9B19B" w14:textId="77777777" w:rsidR="0064747C" w:rsidRPr="00207AFD" w:rsidRDefault="0064747C" w:rsidP="00A62288">
            <w:pPr>
              <w:spacing w:before="0" w:after="0"/>
              <w:jc w:val="center"/>
              <w:rPr>
                <w:rFonts w:cs="Calibri"/>
                <w:b/>
                <w:bCs/>
                <w:color w:val="000000"/>
                <w:sz w:val="20"/>
                <w:szCs w:val="20"/>
              </w:rPr>
            </w:pPr>
            <w:r w:rsidRPr="00207AFD">
              <w:rPr>
                <w:rFonts w:cs="Calibri"/>
                <w:b/>
                <w:bCs/>
                <w:color w:val="000000"/>
                <w:sz w:val="20"/>
                <w:szCs w:val="20"/>
              </w:rPr>
              <w:t>Compost/Soil Amendment Operations</w:t>
            </w:r>
          </w:p>
        </w:tc>
        <w:tc>
          <w:tcPr>
            <w:tcW w:w="1768" w:type="dxa"/>
            <w:vMerge w:val="restart"/>
            <w:tcBorders>
              <w:top w:val="nil"/>
              <w:left w:val="single" w:sz="4" w:space="0" w:color="auto"/>
              <w:bottom w:val="single" w:sz="4" w:space="0" w:color="auto"/>
              <w:right w:val="single" w:sz="4" w:space="0" w:color="auto"/>
            </w:tcBorders>
            <w:shd w:val="clear" w:color="auto" w:fill="auto"/>
            <w:vAlign w:val="center"/>
            <w:hideMark/>
          </w:tcPr>
          <w:p w14:paraId="43AF5A1B" w14:textId="77777777" w:rsidR="0064747C" w:rsidRPr="00207AFD" w:rsidRDefault="0064747C" w:rsidP="00A62288">
            <w:pPr>
              <w:spacing w:before="0" w:after="0"/>
              <w:jc w:val="center"/>
              <w:rPr>
                <w:rFonts w:cs="Calibri"/>
                <w:b/>
                <w:bCs/>
                <w:color w:val="000000"/>
                <w:sz w:val="18"/>
                <w:szCs w:val="18"/>
              </w:rPr>
            </w:pPr>
            <w:r w:rsidRPr="00207AFD">
              <w:rPr>
                <w:rFonts w:cs="Calibri"/>
                <w:b/>
                <w:bCs/>
                <w:color w:val="000000"/>
                <w:sz w:val="18"/>
                <w:szCs w:val="18"/>
              </w:rPr>
              <w:t>Compost Operations</w:t>
            </w:r>
            <w:r w:rsidRPr="00207AFD">
              <w:rPr>
                <w:rFonts w:cs="Calibri"/>
                <w:color w:val="000000"/>
                <w:sz w:val="18"/>
                <w:szCs w:val="18"/>
              </w:rPr>
              <w:t xml:space="preserve"> </w:t>
            </w:r>
            <w:r w:rsidRPr="00207AFD">
              <w:rPr>
                <w:rFonts w:cs="Calibri"/>
                <w:color w:val="000000"/>
                <w:sz w:val="18"/>
                <w:szCs w:val="18"/>
              </w:rPr>
              <w:br/>
              <w:t>(Manure or Animal Products)</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39208CA2" w14:textId="77777777" w:rsidR="0064747C" w:rsidRPr="00207AFD" w:rsidRDefault="0064747C" w:rsidP="00A62288">
            <w:pPr>
              <w:spacing w:before="0" w:after="0"/>
              <w:jc w:val="center"/>
              <w:rPr>
                <w:rFonts w:cs="Calibri"/>
                <w:color w:val="000000"/>
                <w:sz w:val="18"/>
                <w:szCs w:val="18"/>
              </w:rPr>
            </w:pPr>
            <w:r w:rsidRPr="00207AFD">
              <w:rPr>
                <w:rFonts w:cs="Calibri"/>
                <w:color w:val="000000"/>
                <w:sz w:val="18"/>
                <w:szCs w:val="18"/>
              </w:rPr>
              <w:t>400 feet</w:t>
            </w:r>
          </w:p>
        </w:tc>
        <w:tc>
          <w:tcPr>
            <w:tcW w:w="5400" w:type="dxa"/>
            <w:vMerge w:val="restart"/>
            <w:tcBorders>
              <w:top w:val="nil"/>
              <w:left w:val="single" w:sz="4" w:space="0" w:color="auto"/>
              <w:bottom w:val="single" w:sz="4" w:space="0" w:color="auto"/>
              <w:right w:val="single" w:sz="4" w:space="0" w:color="auto"/>
            </w:tcBorders>
            <w:shd w:val="clear" w:color="auto" w:fill="auto"/>
            <w:vAlign w:val="center"/>
            <w:hideMark/>
          </w:tcPr>
          <w:p w14:paraId="3CC1B684" w14:textId="4F1403E9" w:rsidR="0064747C" w:rsidRPr="00970EBC" w:rsidRDefault="0064747C" w:rsidP="00970EBC">
            <w:pPr>
              <w:spacing w:before="0" w:after="0"/>
              <w:rPr>
                <w:rFonts w:cs="Calibri"/>
                <w:color w:val="000000"/>
                <w:sz w:val="18"/>
                <w:szCs w:val="18"/>
              </w:rPr>
            </w:pPr>
            <w:r w:rsidRPr="00207AFD">
              <w:rPr>
                <w:rFonts w:cs="Calibri"/>
                <w:color w:val="000000"/>
                <w:sz w:val="18"/>
                <w:szCs w:val="18"/>
              </w:rPr>
              <w:t>Distance, Timing of production, Production Process, Volume of production, Topography, Water runoff, Wind direction, History</w:t>
            </w:r>
          </w:p>
        </w:tc>
        <w:tc>
          <w:tcPr>
            <w:tcW w:w="3690" w:type="dxa"/>
            <w:vMerge w:val="restart"/>
            <w:tcBorders>
              <w:top w:val="nil"/>
              <w:left w:val="single" w:sz="4" w:space="0" w:color="auto"/>
              <w:bottom w:val="single" w:sz="4" w:space="0" w:color="auto"/>
              <w:right w:val="single" w:sz="12" w:space="0" w:color="auto"/>
            </w:tcBorders>
            <w:shd w:val="clear" w:color="auto" w:fill="auto"/>
            <w:vAlign w:val="center"/>
            <w:hideMark/>
          </w:tcPr>
          <w:p w14:paraId="50CC5E48" w14:textId="77777777" w:rsidR="0064747C" w:rsidRPr="00207AFD" w:rsidRDefault="0064747C" w:rsidP="00A62288">
            <w:pPr>
              <w:spacing w:before="0" w:after="0"/>
              <w:rPr>
                <w:rFonts w:cs="Calibri"/>
                <w:color w:val="000000"/>
                <w:sz w:val="18"/>
                <w:szCs w:val="18"/>
              </w:rPr>
            </w:pPr>
            <w:r w:rsidRPr="00207AFD">
              <w:rPr>
                <w:rFonts w:cs="Calibri"/>
                <w:color w:val="000000"/>
                <w:sz w:val="18"/>
                <w:szCs w:val="18"/>
              </w:rPr>
              <w:t>Preventive barriers, Pre-harvest pathogen testing, Knowledge of process, Water Treatment</w:t>
            </w:r>
          </w:p>
        </w:tc>
      </w:tr>
      <w:tr w:rsidR="0064747C" w:rsidRPr="00207AFD" w14:paraId="0C7E86D9" w14:textId="77777777" w:rsidTr="006271EE">
        <w:trPr>
          <w:trHeight w:val="450"/>
        </w:trPr>
        <w:tc>
          <w:tcPr>
            <w:tcW w:w="1457" w:type="dxa"/>
            <w:vMerge/>
            <w:tcBorders>
              <w:top w:val="nil"/>
              <w:left w:val="single" w:sz="12" w:space="0" w:color="auto"/>
              <w:bottom w:val="single" w:sz="12" w:space="0" w:color="000000"/>
              <w:right w:val="single" w:sz="4" w:space="0" w:color="auto"/>
            </w:tcBorders>
            <w:vAlign w:val="center"/>
            <w:hideMark/>
          </w:tcPr>
          <w:p w14:paraId="6A583BFA" w14:textId="77777777" w:rsidR="0064747C" w:rsidRPr="00207AFD" w:rsidRDefault="0064747C" w:rsidP="00A62288">
            <w:pPr>
              <w:spacing w:before="0" w:after="0"/>
              <w:rPr>
                <w:rFonts w:cs="Calibri"/>
                <w:b/>
                <w:bCs/>
                <w:color w:val="000000"/>
                <w:sz w:val="20"/>
                <w:szCs w:val="20"/>
              </w:rPr>
            </w:pPr>
          </w:p>
        </w:tc>
        <w:tc>
          <w:tcPr>
            <w:tcW w:w="1768" w:type="dxa"/>
            <w:vMerge/>
            <w:tcBorders>
              <w:top w:val="nil"/>
              <w:left w:val="single" w:sz="4" w:space="0" w:color="auto"/>
              <w:bottom w:val="single" w:sz="4" w:space="0" w:color="auto"/>
              <w:right w:val="single" w:sz="4" w:space="0" w:color="auto"/>
            </w:tcBorders>
            <w:vAlign w:val="center"/>
            <w:hideMark/>
          </w:tcPr>
          <w:p w14:paraId="5601D670" w14:textId="77777777" w:rsidR="0064747C" w:rsidRPr="00207AFD" w:rsidRDefault="0064747C" w:rsidP="00A62288">
            <w:pPr>
              <w:spacing w:before="0" w:after="0"/>
              <w:rPr>
                <w:rFonts w:cs="Calibri"/>
                <w:b/>
                <w:bCs/>
                <w:color w:val="000000"/>
                <w:sz w:val="18"/>
                <w:szCs w:val="18"/>
              </w:rPr>
            </w:pPr>
          </w:p>
        </w:tc>
        <w:tc>
          <w:tcPr>
            <w:tcW w:w="1710" w:type="dxa"/>
            <w:vMerge/>
            <w:tcBorders>
              <w:top w:val="nil"/>
              <w:left w:val="single" w:sz="4" w:space="0" w:color="auto"/>
              <w:bottom w:val="single" w:sz="4" w:space="0" w:color="auto"/>
              <w:right w:val="single" w:sz="4" w:space="0" w:color="auto"/>
            </w:tcBorders>
            <w:vAlign w:val="center"/>
            <w:hideMark/>
          </w:tcPr>
          <w:p w14:paraId="1F8C60C1" w14:textId="77777777" w:rsidR="0064747C" w:rsidRPr="00207AFD" w:rsidRDefault="0064747C" w:rsidP="00A62288">
            <w:pPr>
              <w:spacing w:before="0" w:after="0"/>
              <w:rPr>
                <w:rFonts w:cs="Calibri"/>
                <w:color w:val="000000"/>
                <w:sz w:val="18"/>
                <w:szCs w:val="18"/>
              </w:rPr>
            </w:pPr>
          </w:p>
        </w:tc>
        <w:tc>
          <w:tcPr>
            <w:tcW w:w="5400" w:type="dxa"/>
            <w:vMerge/>
            <w:tcBorders>
              <w:top w:val="nil"/>
              <w:left w:val="single" w:sz="4" w:space="0" w:color="auto"/>
              <w:bottom w:val="single" w:sz="4" w:space="0" w:color="auto"/>
              <w:right w:val="single" w:sz="4" w:space="0" w:color="auto"/>
            </w:tcBorders>
            <w:vAlign w:val="center"/>
            <w:hideMark/>
          </w:tcPr>
          <w:p w14:paraId="67688C53" w14:textId="77777777" w:rsidR="0064747C" w:rsidRPr="00207AFD" w:rsidRDefault="0064747C" w:rsidP="00A62288">
            <w:pPr>
              <w:spacing w:before="0" w:after="0"/>
              <w:rPr>
                <w:rFonts w:cs="Calibri"/>
                <w:color w:val="000000"/>
                <w:sz w:val="18"/>
                <w:szCs w:val="18"/>
              </w:rPr>
            </w:pPr>
          </w:p>
        </w:tc>
        <w:tc>
          <w:tcPr>
            <w:tcW w:w="3690" w:type="dxa"/>
            <w:vMerge/>
            <w:tcBorders>
              <w:top w:val="nil"/>
              <w:left w:val="single" w:sz="4" w:space="0" w:color="auto"/>
              <w:bottom w:val="single" w:sz="4" w:space="0" w:color="auto"/>
              <w:right w:val="single" w:sz="12" w:space="0" w:color="auto"/>
            </w:tcBorders>
            <w:vAlign w:val="center"/>
            <w:hideMark/>
          </w:tcPr>
          <w:p w14:paraId="30DC3F8B" w14:textId="77777777" w:rsidR="0064747C" w:rsidRPr="00207AFD" w:rsidRDefault="0064747C" w:rsidP="00A62288">
            <w:pPr>
              <w:spacing w:before="0" w:after="0"/>
              <w:rPr>
                <w:rFonts w:cs="Calibri"/>
                <w:color w:val="000000"/>
                <w:sz w:val="18"/>
                <w:szCs w:val="18"/>
              </w:rPr>
            </w:pPr>
          </w:p>
        </w:tc>
      </w:tr>
      <w:tr w:rsidR="0064747C" w:rsidRPr="00207AFD" w14:paraId="77E65438" w14:textId="77777777" w:rsidTr="006271EE">
        <w:trPr>
          <w:trHeight w:val="501"/>
        </w:trPr>
        <w:tc>
          <w:tcPr>
            <w:tcW w:w="1457" w:type="dxa"/>
            <w:vMerge/>
            <w:tcBorders>
              <w:top w:val="nil"/>
              <w:left w:val="single" w:sz="12" w:space="0" w:color="auto"/>
              <w:bottom w:val="single" w:sz="12" w:space="0" w:color="000000"/>
              <w:right w:val="single" w:sz="4" w:space="0" w:color="auto"/>
            </w:tcBorders>
            <w:vAlign w:val="center"/>
            <w:hideMark/>
          </w:tcPr>
          <w:p w14:paraId="6D07F404" w14:textId="77777777" w:rsidR="0064747C" w:rsidRPr="00207AFD" w:rsidRDefault="0064747C" w:rsidP="00A62288">
            <w:pPr>
              <w:spacing w:before="0" w:after="0"/>
              <w:rPr>
                <w:rFonts w:cs="Calibri"/>
                <w:b/>
                <w:bCs/>
                <w:color w:val="000000"/>
                <w:sz w:val="20"/>
                <w:szCs w:val="20"/>
              </w:rPr>
            </w:pPr>
          </w:p>
        </w:tc>
        <w:tc>
          <w:tcPr>
            <w:tcW w:w="1768" w:type="dxa"/>
            <w:vMerge w:val="restart"/>
            <w:tcBorders>
              <w:top w:val="nil"/>
              <w:left w:val="single" w:sz="4" w:space="0" w:color="auto"/>
              <w:bottom w:val="single" w:sz="4" w:space="0" w:color="auto"/>
              <w:right w:val="single" w:sz="4" w:space="0" w:color="auto"/>
            </w:tcBorders>
            <w:shd w:val="clear" w:color="auto" w:fill="auto"/>
            <w:vAlign w:val="center"/>
            <w:hideMark/>
          </w:tcPr>
          <w:p w14:paraId="65293EB4" w14:textId="77777777" w:rsidR="0064747C" w:rsidRPr="00207AFD" w:rsidRDefault="0064747C" w:rsidP="00A62288">
            <w:pPr>
              <w:spacing w:before="0" w:after="0"/>
              <w:jc w:val="center"/>
              <w:rPr>
                <w:rFonts w:cs="Calibri"/>
                <w:b/>
                <w:bCs/>
                <w:color w:val="000000"/>
                <w:sz w:val="18"/>
                <w:szCs w:val="18"/>
              </w:rPr>
            </w:pPr>
            <w:r w:rsidRPr="00207AFD">
              <w:rPr>
                <w:rFonts w:cs="Calibri"/>
                <w:b/>
                <w:bCs/>
                <w:color w:val="000000"/>
                <w:sz w:val="18"/>
                <w:szCs w:val="18"/>
              </w:rPr>
              <w:t>Non-synthetic Soil Amendment Pile</w:t>
            </w:r>
            <w:r w:rsidRPr="00207AFD">
              <w:rPr>
                <w:rFonts w:cs="Calibri"/>
                <w:color w:val="000000"/>
                <w:sz w:val="18"/>
                <w:szCs w:val="18"/>
              </w:rPr>
              <w:t xml:space="preserve"> </w:t>
            </w:r>
            <w:r w:rsidRPr="00207AFD">
              <w:rPr>
                <w:rFonts w:cs="Calibri"/>
                <w:color w:val="000000"/>
                <w:sz w:val="18"/>
                <w:szCs w:val="18"/>
              </w:rPr>
              <w:br/>
              <w:t xml:space="preserve">(containing manure or animal products) </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7A5765F7" w14:textId="77777777" w:rsidR="0064747C" w:rsidRPr="00207AFD" w:rsidRDefault="0064747C" w:rsidP="00A62288">
            <w:pPr>
              <w:spacing w:before="0" w:after="0"/>
              <w:jc w:val="center"/>
              <w:rPr>
                <w:rFonts w:cs="Calibri"/>
                <w:color w:val="000000"/>
                <w:sz w:val="18"/>
                <w:szCs w:val="18"/>
              </w:rPr>
            </w:pPr>
            <w:r w:rsidRPr="00207AFD">
              <w:rPr>
                <w:rFonts w:cs="Calibri"/>
                <w:color w:val="000000"/>
                <w:sz w:val="18"/>
                <w:szCs w:val="18"/>
              </w:rPr>
              <w:t>400 feet</w:t>
            </w:r>
          </w:p>
        </w:tc>
        <w:tc>
          <w:tcPr>
            <w:tcW w:w="5400" w:type="dxa"/>
            <w:vMerge w:val="restart"/>
            <w:tcBorders>
              <w:top w:val="nil"/>
              <w:left w:val="single" w:sz="4" w:space="0" w:color="auto"/>
              <w:bottom w:val="single" w:sz="4" w:space="0" w:color="auto"/>
              <w:right w:val="single" w:sz="4" w:space="0" w:color="auto"/>
            </w:tcBorders>
            <w:shd w:val="clear" w:color="auto" w:fill="auto"/>
            <w:vAlign w:val="center"/>
            <w:hideMark/>
          </w:tcPr>
          <w:p w14:paraId="05EFA820" w14:textId="77777777" w:rsidR="0064747C" w:rsidRPr="00207AFD" w:rsidRDefault="0064747C" w:rsidP="00A62288">
            <w:pPr>
              <w:spacing w:before="0" w:after="0"/>
              <w:rPr>
                <w:rFonts w:cs="Calibri"/>
                <w:color w:val="000000"/>
                <w:sz w:val="18"/>
                <w:szCs w:val="18"/>
              </w:rPr>
            </w:pPr>
            <w:r w:rsidRPr="00207AFD">
              <w:rPr>
                <w:rFonts w:cs="Calibri"/>
                <w:color w:val="000000"/>
                <w:sz w:val="18"/>
                <w:szCs w:val="18"/>
              </w:rPr>
              <w:t>Distance, Timing of production, Production Process, Volume of production, Topography, Water runoff, Wind direction, History</w:t>
            </w:r>
          </w:p>
        </w:tc>
        <w:tc>
          <w:tcPr>
            <w:tcW w:w="3690" w:type="dxa"/>
            <w:vMerge w:val="restart"/>
            <w:tcBorders>
              <w:top w:val="nil"/>
              <w:left w:val="single" w:sz="4" w:space="0" w:color="auto"/>
              <w:bottom w:val="single" w:sz="4" w:space="0" w:color="auto"/>
              <w:right w:val="single" w:sz="12" w:space="0" w:color="auto"/>
            </w:tcBorders>
            <w:shd w:val="clear" w:color="auto" w:fill="auto"/>
            <w:vAlign w:val="center"/>
            <w:hideMark/>
          </w:tcPr>
          <w:p w14:paraId="56117C9C" w14:textId="77777777" w:rsidR="0064747C" w:rsidRPr="00207AFD" w:rsidRDefault="0064747C" w:rsidP="00A62288">
            <w:pPr>
              <w:spacing w:before="0" w:after="0"/>
              <w:rPr>
                <w:rFonts w:cs="Calibri"/>
                <w:color w:val="000000"/>
                <w:sz w:val="18"/>
                <w:szCs w:val="18"/>
              </w:rPr>
            </w:pPr>
            <w:r w:rsidRPr="00207AFD">
              <w:rPr>
                <w:rFonts w:cs="Calibri"/>
                <w:color w:val="000000"/>
                <w:sz w:val="18"/>
                <w:szCs w:val="18"/>
              </w:rPr>
              <w:t>Preventive barriers, Pre-harvest pathogen testing, Knowledge of process, Water Treatment</w:t>
            </w:r>
          </w:p>
        </w:tc>
      </w:tr>
      <w:tr w:rsidR="0064747C" w:rsidRPr="00207AFD" w14:paraId="031F8EAD" w14:textId="77777777" w:rsidTr="006271EE">
        <w:trPr>
          <w:trHeight w:val="501"/>
        </w:trPr>
        <w:tc>
          <w:tcPr>
            <w:tcW w:w="1457" w:type="dxa"/>
            <w:vMerge/>
            <w:tcBorders>
              <w:top w:val="nil"/>
              <w:left w:val="single" w:sz="12" w:space="0" w:color="auto"/>
              <w:bottom w:val="single" w:sz="12" w:space="0" w:color="000000"/>
              <w:right w:val="single" w:sz="4" w:space="0" w:color="auto"/>
            </w:tcBorders>
            <w:vAlign w:val="center"/>
            <w:hideMark/>
          </w:tcPr>
          <w:p w14:paraId="5A39E998" w14:textId="77777777" w:rsidR="0064747C" w:rsidRPr="00207AFD" w:rsidRDefault="0064747C" w:rsidP="00A62288">
            <w:pPr>
              <w:spacing w:before="0" w:after="0"/>
              <w:rPr>
                <w:rFonts w:cs="Calibri"/>
                <w:b/>
                <w:bCs/>
                <w:color w:val="000000"/>
                <w:sz w:val="20"/>
                <w:szCs w:val="20"/>
              </w:rPr>
            </w:pPr>
          </w:p>
        </w:tc>
        <w:tc>
          <w:tcPr>
            <w:tcW w:w="1768" w:type="dxa"/>
            <w:vMerge/>
            <w:tcBorders>
              <w:top w:val="nil"/>
              <w:left w:val="single" w:sz="4" w:space="0" w:color="auto"/>
              <w:bottom w:val="single" w:sz="4" w:space="0" w:color="auto"/>
              <w:right w:val="single" w:sz="4" w:space="0" w:color="auto"/>
            </w:tcBorders>
            <w:vAlign w:val="center"/>
            <w:hideMark/>
          </w:tcPr>
          <w:p w14:paraId="7AC352CB" w14:textId="77777777" w:rsidR="0064747C" w:rsidRPr="00207AFD" w:rsidRDefault="0064747C" w:rsidP="00A62288">
            <w:pPr>
              <w:spacing w:before="0" w:after="0"/>
              <w:rPr>
                <w:rFonts w:cs="Calibri"/>
                <w:b/>
                <w:bCs/>
                <w:color w:val="000000"/>
                <w:sz w:val="18"/>
                <w:szCs w:val="18"/>
              </w:rPr>
            </w:pPr>
          </w:p>
        </w:tc>
        <w:tc>
          <w:tcPr>
            <w:tcW w:w="1710" w:type="dxa"/>
            <w:vMerge/>
            <w:tcBorders>
              <w:top w:val="nil"/>
              <w:left w:val="single" w:sz="4" w:space="0" w:color="auto"/>
              <w:bottom w:val="single" w:sz="4" w:space="0" w:color="auto"/>
              <w:right w:val="single" w:sz="4" w:space="0" w:color="auto"/>
            </w:tcBorders>
            <w:vAlign w:val="center"/>
            <w:hideMark/>
          </w:tcPr>
          <w:p w14:paraId="324C2923" w14:textId="77777777" w:rsidR="0064747C" w:rsidRPr="00207AFD" w:rsidRDefault="0064747C" w:rsidP="00A62288">
            <w:pPr>
              <w:spacing w:before="0" w:after="0"/>
              <w:rPr>
                <w:rFonts w:cs="Calibri"/>
                <w:color w:val="000000"/>
                <w:sz w:val="18"/>
                <w:szCs w:val="18"/>
              </w:rPr>
            </w:pPr>
          </w:p>
        </w:tc>
        <w:tc>
          <w:tcPr>
            <w:tcW w:w="5400" w:type="dxa"/>
            <w:vMerge/>
            <w:tcBorders>
              <w:top w:val="nil"/>
              <w:left w:val="single" w:sz="4" w:space="0" w:color="auto"/>
              <w:bottom w:val="single" w:sz="4" w:space="0" w:color="auto"/>
              <w:right w:val="single" w:sz="4" w:space="0" w:color="auto"/>
            </w:tcBorders>
            <w:vAlign w:val="center"/>
            <w:hideMark/>
          </w:tcPr>
          <w:p w14:paraId="2ED2F311" w14:textId="77777777" w:rsidR="0064747C" w:rsidRPr="00207AFD" w:rsidRDefault="0064747C" w:rsidP="00A62288">
            <w:pPr>
              <w:spacing w:before="0" w:after="0"/>
              <w:rPr>
                <w:rFonts w:cs="Calibri"/>
                <w:color w:val="000000"/>
                <w:sz w:val="18"/>
                <w:szCs w:val="18"/>
              </w:rPr>
            </w:pPr>
          </w:p>
        </w:tc>
        <w:tc>
          <w:tcPr>
            <w:tcW w:w="3690" w:type="dxa"/>
            <w:vMerge/>
            <w:tcBorders>
              <w:top w:val="nil"/>
              <w:left w:val="single" w:sz="4" w:space="0" w:color="auto"/>
              <w:bottom w:val="single" w:sz="4" w:space="0" w:color="auto"/>
              <w:right w:val="single" w:sz="12" w:space="0" w:color="auto"/>
            </w:tcBorders>
            <w:vAlign w:val="center"/>
            <w:hideMark/>
          </w:tcPr>
          <w:p w14:paraId="6DC3945C" w14:textId="77777777" w:rsidR="0064747C" w:rsidRPr="00207AFD" w:rsidRDefault="0064747C" w:rsidP="00A62288">
            <w:pPr>
              <w:spacing w:before="0" w:after="0"/>
              <w:rPr>
                <w:rFonts w:cs="Calibri"/>
                <w:color w:val="000000"/>
                <w:sz w:val="18"/>
                <w:szCs w:val="18"/>
              </w:rPr>
            </w:pPr>
          </w:p>
        </w:tc>
      </w:tr>
      <w:tr w:rsidR="0064747C" w:rsidRPr="00207AFD" w14:paraId="2C732065" w14:textId="77777777" w:rsidTr="006271EE">
        <w:trPr>
          <w:trHeight w:val="501"/>
        </w:trPr>
        <w:tc>
          <w:tcPr>
            <w:tcW w:w="1457" w:type="dxa"/>
            <w:vMerge/>
            <w:tcBorders>
              <w:top w:val="nil"/>
              <w:left w:val="single" w:sz="12" w:space="0" w:color="auto"/>
              <w:bottom w:val="single" w:sz="12" w:space="0" w:color="000000"/>
              <w:right w:val="single" w:sz="4" w:space="0" w:color="auto"/>
            </w:tcBorders>
            <w:vAlign w:val="center"/>
            <w:hideMark/>
          </w:tcPr>
          <w:p w14:paraId="6CB1430F" w14:textId="77777777" w:rsidR="0064747C" w:rsidRPr="00207AFD" w:rsidRDefault="0064747C" w:rsidP="00A62288">
            <w:pPr>
              <w:spacing w:before="0" w:after="0"/>
              <w:rPr>
                <w:rFonts w:cs="Calibri"/>
                <w:b/>
                <w:bCs/>
                <w:color w:val="000000"/>
                <w:sz w:val="20"/>
                <w:szCs w:val="20"/>
              </w:rPr>
            </w:pPr>
          </w:p>
        </w:tc>
        <w:tc>
          <w:tcPr>
            <w:tcW w:w="1768" w:type="dxa"/>
            <w:vMerge w:val="restart"/>
            <w:tcBorders>
              <w:top w:val="nil"/>
              <w:left w:val="single" w:sz="4" w:space="0" w:color="auto"/>
              <w:bottom w:val="single" w:sz="4" w:space="0" w:color="auto"/>
              <w:right w:val="single" w:sz="4" w:space="0" w:color="auto"/>
            </w:tcBorders>
            <w:shd w:val="clear" w:color="auto" w:fill="auto"/>
            <w:vAlign w:val="center"/>
            <w:hideMark/>
          </w:tcPr>
          <w:p w14:paraId="676689D7" w14:textId="77777777" w:rsidR="0064747C" w:rsidRPr="00207AFD" w:rsidRDefault="0064747C" w:rsidP="00A62288">
            <w:pPr>
              <w:spacing w:before="0" w:after="0"/>
              <w:jc w:val="center"/>
              <w:rPr>
                <w:rFonts w:cs="Calibri"/>
                <w:b/>
                <w:bCs/>
                <w:color w:val="000000"/>
                <w:sz w:val="18"/>
                <w:szCs w:val="18"/>
              </w:rPr>
            </w:pPr>
            <w:r w:rsidRPr="00207AFD">
              <w:rPr>
                <w:rFonts w:cs="Calibri"/>
                <w:b/>
                <w:bCs/>
                <w:color w:val="000000"/>
                <w:sz w:val="18"/>
                <w:szCs w:val="18"/>
              </w:rPr>
              <w:t>Non-synthetic Soil Amendment Pile</w:t>
            </w:r>
            <w:r w:rsidRPr="00207AFD">
              <w:rPr>
                <w:rFonts w:cs="Calibri"/>
                <w:color w:val="000000"/>
                <w:sz w:val="18"/>
                <w:szCs w:val="18"/>
              </w:rPr>
              <w:t xml:space="preserve"> </w:t>
            </w:r>
            <w:r w:rsidRPr="00207AFD">
              <w:rPr>
                <w:rFonts w:cs="Calibri"/>
                <w:color w:val="000000"/>
                <w:sz w:val="18"/>
                <w:szCs w:val="18"/>
              </w:rPr>
              <w:br/>
              <w:t xml:space="preserve">(not containing manure or animal products) </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14:paraId="63C2E388" w14:textId="77777777" w:rsidR="0064747C" w:rsidRPr="00207AFD" w:rsidRDefault="0064747C" w:rsidP="00A62288">
            <w:pPr>
              <w:spacing w:before="0" w:after="0"/>
              <w:jc w:val="center"/>
              <w:rPr>
                <w:rFonts w:cs="Calibri"/>
                <w:color w:val="000000"/>
                <w:sz w:val="18"/>
                <w:szCs w:val="18"/>
              </w:rPr>
            </w:pPr>
            <w:r w:rsidRPr="00207AFD">
              <w:rPr>
                <w:rFonts w:cs="Calibri"/>
                <w:color w:val="000000"/>
                <w:sz w:val="18"/>
                <w:szCs w:val="18"/>
              </w:rPr>
              <w:t>400 feet</w:t>
            </w:r>
          </w:p>
        </w:tc>
        <w:tc>
          <w:tcPr>
            <w:tcW w:w="5400" w:type="dxa"/>
            <w:vMerge w:val="restart"/>
            <w:tcBorders>
              <w:top w:val="nil"/>
              <w:left w:val="single" w:sz="4" w:space="0" w:color="auto"/>
              <w:bottom w:val="single" w:sz="4" w:space="0" w:color="auto"/>
              <w:right w:val="single" w:sz="4" w:space="0" w:color="auto"/>
            </w:tcBorders>
            <w:shd w:val="clear" w:color="auto" w:fill="auto"/>
            <w:vAlign w:val="center"/>
            <w:hideMark/>
          </w:tcPr>
          <w:p w14:paraId="469FBDDC" w14:textId="77777777" w:rsidR="0064747C" w:rsidRPr="00207AFD" w:rsidRDefault="0064747C" w:rsidP="00A62288">
            <w:pPr>
              <w:spacing w:before="0" w:after="0"/>
              <w:rPr>
                <w:rFonts w:cs="Calibri"/>
                <w:color w:val="000000"/>
                <w:sz w:val="18"/>
                <w:szCs w:val="18"/>
              </w:rPr>
            </w:pPr>
            <w:r w:rsidRPr="00207AFD">
              <w:rPr>
                <w:rFonts w:cs="Calibri"/>
                <w:color w:val="000000"/>
                <w:sz w:val="18"/>
                <w:szCs w:val="18"/>
              </w:rPr>
              <w:t>Distance, Timing of production, Production Process, Volume of production, Topography, Water runoff, Wind direction, History</w:t>
            </w:r>
          </w:p>
        </w:tc>
        <w:tc>
          <w:tcPr>
            <w:tcW w:w="3690" w:type="dxa"/>
            <w:vMerge w:val="restart"/>
            <w:tcBorders>
              <w:top w:val="nil"/>
              <w:left w:val="single" w:sz="4" w:space="0" w:color="auto"/>
              <w:bottom w:val="single" w:sz="4" w:space="0" w:color="auto"/>
              <w:right w:val="single" w:sz="12" w:space="0" w:color="auto"/>
            </w:tcBorders>
            <w:shd w:val="clear" w:color="auto" w:fill="auto"/>
            <w:vAlign w:val="center"/>
            <w:hideMark/>
          </w:tcPr>
          <w:p w14:paraId="79437883" w14:textId="77777777" w:rsidR="0064747C" w:rsidRPr="00207AFD" w:rsidRDefault="0064747C" w:rsidP="00A62288">
            <w:pPr>
              <w:spacing w:before="0" w:after="0"/>
              <w:rPr>
                <w:rFonts w:cs="Calibri"/>
                <w:color w:val="000000"/>
                <w:sz w:val="18"/>
                <w:szCs w:val="18"/>
              </w:rPr>
            </w:pPr>
            <w:r w:rsidRPr="00207AFD">
              <w:rPr>
                <w:rFonts w:cs="Calibri"/>
                <w:color w:val="000000"/>
                <w:sz w:val="18"/>
                <w:szCs w:val="18"/>
              </w:rPr>
              <w:t>Preventive barriers, Pre-harvest pathogen testing, Knowledge of process</w:t>
            </w:r>
          </w:p>
        </w:tc>
      </w:tr>
      <w:tr w:rsidR="0064747C" w:rsidRPr="00207AFD" w14:paraId="70053FB6" w14:textId="77777777" w:rsidTr="006271EE">
        <w:trPr>
          <w:trHeight w:val="501"/>
        </w:trPr>
        <w:tc>
          <w:tcPr>
            <w:tcW w:w="1457" w:type="dxa"/>
            <w:vMerge/>
            <w:tcBorders>
              <w:top w:val="nil"/>
              <w:left w:val="single" w:sz="12" w:space="0" w:color="auto"/>
              <w:bottom w:val="single" w:sz="12" w:space="0" w:color="000000"/>
              <w:right w:val="single" w:sz="4" w:space="0" w:color="auto"/>
            </w:tcBorders>
            <w:vAlign w:val="center"/>
            <w:hideMark/>
          </w:tcPr>
          <w:p w14:paraId="57AE7E42" w14:textId="77777777" w:rsidR="0064747C" w:rsidRPr="00207AFD" w:rsidRDefault="0064747C" w:rsidP="00A62288">
            <w:pPr>
              <w:spacing w:before="0" w:after="0"/>
              <w:rPr>
                <w:rFonts w:cs="Calibri"/>
                <w:b/>
                <w:bCs/>
                <w:color w:val="000000"/>
                <w:sz w:val="20"/>
                <w:szCs w:val="20"/>
              </w:rPr>
            </w:pPr>
          </w:p>
        </w:tc>
        <w:tc>
          <w:tcPr>
            <w:tcW w:w="1768" w:type="dxa"/>
            <w:vMerge/>
            <w:tcBorders>
              <w:top w:val="nil"/>
              <w:left w:val="single" w:sz="4" w:space="0" w:color="auto"/>
              <w:bottom w:val="single" w:sz="4" w:space="0" w:color="auto"/>
              <w:right w:val="single" w:sz="4" w:space="0" w:color="auto"/>
            </w:tcBorders>
            <w:vAlign w:val="center"/>
            <w:hideMark/>
          </w:tcPr>
          <w:p w14:paraId="5C2E9353" w14:textId="77777777" w:rsidR="0064747C" w:rsidRPr="00207AFD" w:rsidRDefault="0064747C" w:rsidP="00A62288">
            <w:pPr>
              <w:spacing w:before="0" w:after="0"/>
              <w:rPr>
                <w:rFonts w:cs="Calibri"/>
                <w:b/>
                <w:bCs/>
                <w:color w:val="000000"/>
                <w:sz w:val="18"/>
                <w:szCs w:val="18"/>
              </w:rPr>
            </w:pPr>
          </w:p>
        </w:tc>
        <w:tc>
          <w:tcPr>
            <w:tcW w:w="1710" w:type="dxa"/>
            <w:vMerge/>
            <w:tcBorders>
              <w:top w:val="nil"/>
              <w:left w:val="single" w:sz="4" w:space="0" w:color="auto"/>
              <w:bottom w:val="single" w:sz="4" w:space="0" w:color="auto"/>
              <w:right w:val="single" w:sz="4" w:space="0" w:color="auto"/>
            </w:tcBorders>
            <w:vAlign w:val="center"/>
            <w:hideMark/>
          </w:tcPr>
          <w:p w14:paraId="01D6BFD5" w14:textId="77777777" w:rsidR="0064747C" w:rsidRPr="00207AFD" w:rsidRDefault="0064747C" w:rsidP="00A62288">
            <w:pPr>
              <w:spacing w:before="0" w:after="0"/>
              <w:rPr>
                <w:rFonts w:cs="Calibri"/>
                <w:color w:val="000000"/>
                <w:sz w:val="18"/>
                <w:szCs w:val="18"/>
              </w:rPr>
            </w:pPr>
          </w:p>
        </w:tc>
        <w:tc>
          <w:tcPr>
            <w:tcW w:w="5400" w:type="dxa"/>
            <w:vMerge/>
            <w:tcBorders>
              <w:top w:val="nil"/>
              <w:left w:val="single" w:sz="4" w:space="0" w:color="auto"/>
              <w:bottom w:val="single" w:sz="4" w:space="0" w:color="auto"/>
              <w:right w:val="single" w:sz="4" w:space="0" w:color="auto"/>
            </w:tcBorders>
            <w:vAlign w:val="center"/>
            <w:hideMark/>
          </w:tcPr>
          <w:p w14:paraId="2689F857" w14:textId="77777777" w:rsidR="0064747C" w:rsidRPr="00207AFD" w:rsidRDefault="0064747C" w:rsidP="00A62288">
            <w:pPr>
              <w:spacing w:before="0" w:after="0"/>
              <w:rPr>
                <w:rFonts w:cs="Calibri"/>
                <w:color w:val="000000"/>
                <w:sz w:val="18"/>
                <w:szCs w:val="18"/>
              </w:rPr>
            </w:pPr>
          </w:p>
        </w:tc>
        <w:tc>
          <w:tcPr>
            <w:tcW w:w="3690" w:type="dxa"/>
            <w:vMerge/>
            <w:tcBorders>
              <w:top w:val="nil"/>
              <w:left w:val="single" w:sz="4" w:space="0" w:color="auto"/>
              <w:bottom w:val="single" w:sz="4" w:space="0" w:color="auto"/>
              <w:right w:val="single" w:sz="12" w:space="0" w:color="auto"/>
            </w:tcBorders>
            <w:vAlign w:val="center"/>
            <w:hideMark/>
          </w:tcPr>
          <w:p w14:paraId="1608F0A9" w14:textId="77777777" w:rsidR="0064747C" w:rsidRPr="00207AFD" w:rsidRDefault="0064747C" w:rsidP="00A62288">
            <w:pPr>
              <w:spacing w:before="0" w:after="0"/>
              <w:rPr>
                <w:rFonts w:cs="Calibri"/>
                <w:color w:val="000000"/>
                <w:sz w:val="18"/>
                <w:szCs w:val="18"/>
              </w:rPr>
            </w:pPr>
          </w:p>
        </w:tc>
      </w:tr>
      <w:tr w:rsidR="0064747C" w:rsidRPr="00207AFD" w14:paraId="4A562640" w14:textId="77777777" w:rsidTr="006271EE">
        <w:trPr>
          <w:trHeight w:val="501"/>
        </w:trPr>
        <w:tc>
          <w:tcPr>
            <w:tcW w:w="1457" w:type="dxa"/>
            <w:vMerge/>
            <w:tcBorders>
              <w:top w:val="nil"/>
              <w:left w:val="single" w:sz="12" w:space="0" w:color="auto"/>
              <w:bottom w:val="single" w:sz="12" w:space="0" w:color="000000"/>
              <w:right w:val="single" w:sz="4" w:space="0" w:color="auto"/>
            </w:tcBorders>
            <w:vAlign w:val="center"/>
            <w:hideMark/>
          </w:tcPr>
          <w:p w14:paraId="146A0B6D" w14:textId="77777777" w:rsidR="0064747C" w:rsidRPr="00207AFD" w:rsidRDefault="0064747C" w:rsidP="00A62288">
            <w:pPr>
              <w:spacing w:before="0" w:after="0"/>
              <w:rPr>
                <w:rFonts w:cs="Calibri"/>
                <w:b/>
                <w:bCs/>
                <w:color w:val="000000"/>
                <w:sz w:val="20"/>
                <w:szCs w:val="20"/>
              </w:rPr>
            </w:pPr>
          </w:p>
        </w:tc>
        <w:tc>
          <w:tcPr>
            <w:tcW w:w="1768" w:type="dxa"/>
            <w:vMerge w:val="restart"/>
            <w:tcBorders>
              <w:top w:val="nil"/>
              <w:left w:val="single" w:sz="4" w:space="0" w:color="auto"/>
              <w:bottom w:val="single" w:sz="12" w:space="0" w:color="000000"/>
              <w:right w:val="single" w:sz="4" w:space="0" w:color="auto"/>
            </w:tcBorders>
            <w:shd w:val="clear" w:color="auto" w:fill="auto"/>
            <w:vAlign w:val="center"/>
            <w:hideMark/>
          </w:tcPr>
          <w:p w14:paraId="43451410" w14:textId="77777777" w:rsidR="0064747C" w:rsidRPr="00207AFD" w:rsidRDefault="0064747C" w:rsidP="00A62288">
            <w:pPr>
              <w:spacing w:before="0" w:after="0"/>
              <w:jc w:val="center"/>
              <w:rPr>
                <w:rFonts w:cs="Calibri"/>
                <w:b/>
                <w:bCs/>
                <w:color w:val="000000"/>
                <w:sz w:val="18"/>
                <w:szCs w:val="18"/>
              </w:rPr>
            </w:pPr>
            <w:r w:rsidRPr="00207AFD">
              <w:rPr>
                <w:rFonts w:cs="Calibri"/>
                <w:b/>
                <w:bCs/>
                <w:color w:val="000000"/>
                <w:sz w:val="18"/>
                <w:szCs w:val="18"/>
              </w:rPr>
              <w:t>Biosolids</w:t>
            </w:r>
          </w:p>
        </w:tc>
        <w:tc>
          <w:tcPr>
            <w:tcW w:w="1710" w:type="dxa"/>
            <w:vMerge w:val="restart"/>
            <w:tcBorders>
              <w:top w:val="nil"/>
              <w:left w:val="single" w:sz="4" w:space="0" w:color="auto"/>
              <w:bottom w:val="single" w:sz="12" w:space="0" w:color="000000"/>
              <w:right w:val="single" w:sz="4" w:space="0" w:color="auto"/>
            </w:tcBorders>
            <w:shd w:val="clear" w:color="auto" w:fill="auto"/>
            <w:vAlign w:val="center"/>
            <w:hideMark/>
          </w:tcPr>
          <w:p w14:paraId="4C1F7DE2" w14:textId="77777777" w:rsidR="0064747C" w:rsidRPr="00207AFD" w:rsidRDefault="0064747C" w:rsidP="00A62288">
            <w:pPr>
              <w:spacing w:before="0" w:after="0"/>
              <w:jc w:val="center"/>
              <w:rPr>
                <w:rFonts w:cs="Calibri"/>
                <w:color w:val="000000"/>
                <w:sz w:val="18"/>
                <w:szCs w:val="18"/>
              </w:rPr>
            </w:pPr>
            <w:r w:rsidRPr="00207AFD">
              <w:rPr>
                <w:rFonts w:cs="Calibri"/>
                <w:color w:val="000000"/>
                <w:sz w:val="18"/>
                <w:szCs w:val="18"/>
              </w:rPr>
              <w:t>400 Feet</w:t>
            </w:r>
          </w:p>
        </w:tc>
        <w:tc>
          <w:tcPr>
            <w:tcW w:w="5400" w:type="dxa"/>
            <w:vMerge w:val="restart"/>
            <w:tcBorders>
              <w:top w:val="nil"/>
              <w:left w:val="single" w:sz="4" w:space="0" w:color="auto"/>
              <w:bottom w:val="single" w:sz="12" w:space="0" w:color="000000"/>
              <w:right w:val="single" w:sz="4" w:space="0" w:color="auto"/>
            </w:tcBorders>
            <w:shd w:val="clear" w:color="auto" w:fill="auto"/>
            <w:vAlign w:val="center"/>
            <w:hideMark/>
          </w:tcPr>
          <w:p w14:paraId="6F2D194C" w14:textId="77777777" w:rsidR="0064747C" w:rsidRPr="00207AFD" w:rsidRDefault="0064747C" w:rsidP="00A62288">
            <w:pPr>
              <w:spacing w:before="0" w:after="0"/>
              <w:rPr>
                <w:rFonts w:cs="Calibri"/>
                <w:color w:val="000000"/>
                <w:sz w:val="18"/>
                <w:szCs w:val="18"/>
              </w:rPr>
            </w:pPr>
            <w:r w:rsidRPr="00207AFD">
              <w:rPr>
                <w:rFonts w:cs="Calibri"/>
                <w:color w:val="000000"/>
                <w:sz w:val="18"/>
                <w:szCs w:val="18"/>
              </w:rPr>
              <w:t>Distance, Timing of production, Production Process, Volume of production, Topography, Water runoff, Wind direction, History</w:t>
            </w:r>
          </w:p>
        </w:tc>
        <w:tc>
          <w:tcPr>
            <w:tcW w:w="3690" w:type="dxa"/>
            <w:vMerge w:val="restart"/>
            <w:tcBorders>
              <w:top w:val="nil"/>
              <w:left w:val="single" w:sz="4" w:space="0" w:color="auto"/>
              <w:bottom w:val="single" w:sz="12" w:space="0" w:color="000000"/>
              <w:right w:val="single" w:sz="12" w:space="0" w:color="auto"/>
            </w:tcBorders>
            <w:shd w:val="clear" w:color="auto" w:fill="auto"/>
            <w:vAlign w:val="center"/>
            <w:hideMark/>
          </w:tcPr>
          <w:p w14:paraId="30305C6A" w14:textId="77777777" w:rsidR="0064747C" w:rsidRPr="00207AFD" w:rsidRDefault="0064747C" w:rsidP="00A62288">
            <w:pPr>
              <w:spacing w:before="0" w:after="0"/>
              <w:rPr>
                <w:rFonts w:cs="Calibri"/>
                <w:color w:val="000000"/>
                <w:sz w:val="18"/>
                <w:szCs w:val="18"/>
              </w:rPr>
            </w:pPr>
            <w:r w:rsidRPr="00207AFD">
              <w:rPr>
                <w:rFonts w:cs="Calibri"/>
                <w:color w:val="000000"/>
                <w:sz w:val="18"/>
                <w:szCs w:val="18"/>
              </w:rPr>
              <w:t>Preventive barriers, Pre-harvest pathogen testing, Knowledge of process</w:t>
            </w:r>
          </w:p>
        </w:tc>
      </w:tr>
      <w:tr w:rsidR="0064747C" w:rsidRPr="00207AFD" w14:paraId="5AFD449C" w14:textId="77777777" w:rsidTr="006271EE">
        <w:trPr>
          <w:trHeight w:val="693"/>
        </w:trPr>
        <w:tc>
          <w:tcPr>
            <w:tcW w:w="1457" w:type="dxa"/>
            <w:vMerge/>
            <w:tcBorders>
              <w:top w:val="nil"/>
              <w:left w:val="single" w:sz="12" w:space="0" w:color="auto"/>
              <w:bottom w:val="single" w:sz="12" w:space="0" w:color="000000"/>
              <w:right w:val="single" w:sz="4" w:space="0" w:color="auto"/>
            </w:tcBorders>
            <w:vAlign w:val="center"/>
            <w:hideMark/>
          </w:tcPr>
          <w:p w14:paraId="6606339F" w14:textId="77777777" w:rsidR="0064747C" w:rsidRPr="00207AFD" w:rsidRDefault="0064747C" w:rsidP="00A62288">
            <w:pPr>
              <w:spacing w:before="0" w:after="0"/>
              <w:rPr>
                <w:rFonts w:cs="Calibri"/>
                <w:b/>
                <w:bCs/>
                <w:color w:val="000000"/>
                <w:sz w:val="20"/>
                <w:szCs w:val="20"/>
              </w:rPr>
            </w:pPr>
          </w:p>
        </w:tc>
        <w:tc>
          <w:tcPr>
            <w:tcW w:w="1768" w:type="dxa"/>
            <w:vMerge/>
            <w:tcBorders>
              <w:top w:val="nil"/>
              <w:left w:val="single" w:sz="4" w:space="0" w:color="auto"/>
              <w:bottom w:val="single" w:sz="12" w:space="0" w:color="000000"/>
              <w:right w:val="single" w:sz="4" w:space="0" w:color="auto"/>
            </w:tcBorders>
            <w:vAlign w:val="center"/>
            <w:hideMark/>
          </w:tcPr>
          <w:p w14:paraId="16F75AD1" w14:textId="77777777" w:rsidR="0064747C" w:rsidRPr="00207AFD" w:rsidRDefault="0064747C" w:rsidP="00A62288">
            <w:pPr>
              <w:spacing w:before="0" w:after="0"/>
              <w:rPr>
                <w:rFonts w:cs="Calibri"/>
                <w:b/>
                <w:bCs/>
                <w:color w:val="000000"/>
                <w:sz w:val="18"/>
                <w:szCs w:val="18"/>
              </w:rPr>
            </w:pPr>
          </w:p>
        </w:tc>
        <w:tc>
          <w:tcPr>
            <w:tcW w:w="1710" w:type="dxa"/>
            <w:vMerge/>
            <w:tcBorders>
              <w:top w:val="nil"/>
              <w:left w:val="single" w:sz="4" w:space="0" w:color="auto"/>
              <w:bottom w:val="single" w:sz="12" w:space="0" w:color="000000"/>
              <w:right w:val="single" w:sz="4" w:space="0" w:color="auto"/>
            </w:tcBorders>
            <w:vAlign w:val="center"/>
            <w:hideMark/>
          </w:tcPr>
          <w:p w14:paraId="2A63C7AA" w14:textId="77777777" w:rsidR="0064747C" w:rsidRPr="00207AFD" w:rsidRDefault="0064747C" w:rsidP="00A62288">
            <w:pPr>
              <w:spacing w:before="0" w:after="0"/>
              <w:rPr>
                <w:rFonts w:cs="Calibri"/>
                <w:color w:val="000000"/>
                <w:sz w:val="18"/>
                <w:szCs w:val="18"/>
              </w:rPr>
            </w:pPr>
          </w:p>
        </w:tc>
        <w:tc>
          <w:tcPr>
            <w:tcW w:w="5400" w:type="dxa"/>
            <w:vMerge/>
            <w:tcBorders>
              <w:top w:val="nil"/>
              <w:left w:val="single" w:sz="4" w:space="0" w:color="auto"/>
              <w:bottom w:val="single" w:sz="12" w:space="0" w:color="000000"/>
              <w:right w:val="single" w:sz="4" w:space="0" w:color="auto"/>
            </w:tcBorders>
            <w:vAlign w:val="center"/>
            <w:hideMark/>
          </w:tcPr>
          <w:p w14:paraId="50EF8006" w14:textId="77777777" w:rsidR="0064747C" w:rsidRPr="00207AFD" w:rsidRDefault="0064747C" w:rsidP="00A62288">
            <w:pPr>
              <w:spacing w:before="0" w:after="0"/>
              <w:rPr>
                <w:rFonts w:cs="Calibri"/>
                <w:color w:val="000000"/>
                <w:sz w:val="18"/>
                <w:szCs w:val="18"/>
              </w:rPr>
            </w:pPr>
          </w:p>
        </w:tc>
        <w:tc>
          <w:tcPr>
            <w:tcW w:w="3690" w:type="dxa"/>
            <w:vMerge/>
            <w:tcBorders>
              <w:top w:val="nil"/>
              <w:left w:val="single" w:sz="4" w:space="0" w:color="auto"/>
              <w:bottom w:val="single" w:sz="12" w:space="0" w:color="000000"/>
              <w:right w:val="single" w:sz="12" w:space="0" w:color="auto"/>
            </w:tcBorders>
            <w:vAlign w:val="center"/>
            <w:hideMark/>
          </w:tcPr>
          <w:p w14:paraId="0F0F5A06" w14:textId="77777777" w:rsidR="0064747C" w:rsidRPr="00207AFD" w:rsidRDefault="0064747C" w:rsidP="00A62288">
            <w:pPr>
              <w:spacing w:before="0" w:after="0"/>
              <w:rPr>
                <w:rFonts w:cs="Calibri"/>
                <w:color w:val="000000"/>
                <w:sz w:val="18"/>
                <w:szCs w:val="18"/>
              </w:rPr>
            </w:pPr>
          </w:p>
        </w:tc>
      </w:tr>
      <w:tr w:rsidR="00736964" w:rsidRPr="00207AFD" w14:paraId="2160EAB9" w14:textId="77777777" w:rsidTr="006271EE">
        <w:trPr>
          <w:trHeight w:val="384"/>
        </w:trPr>
        <w:tc>
          <w:tcPr>
            <w:tcW w:w="14025" w:type="dxa"/>
            <w:gridSpan w:val="5"/>
            <w:tcBorders>
              <w:top w:val="single" w:sz="12" w:space="0" w:color="auto"/>
              <w:left w:val="single" w:sz="12" w:space="0" w:color="auto"/>
              <w:right w:val="single" w:sz="12" w:space="0" w:color="000000"/>
            </w:tcBorders>
            <w:shd w:val="clear" w:color="auto" w:fill="auto"/>
            <w:noWrap/>
          </w:tcPr>
          <w:p w14:paraId="00B58BA5" w14:textId="77777777" w:rsidR="00423416" w:rsidRDefault="00423416" w:rsidP="00736964">
            <w:pPr>
              <w:pStyle w:val="LimeGreenHeaders"/>
            </w:pPr>
          </w:p>
          <w:p w14:paraId="67E0426B" w14:textId="3381415E" w:rsidR="00736964" w:rsidRPr="00207AFD" w:rsidRDefault="00736964" w:rsidP="00736964">
            <w:pPr>
              <w:pStyle w:val="LimeGreenHeaders"/>
              <w:rPr>
                <w:rFonts w:cs="Calibri"/>
                <w:color w:val="000000"/>
                <w:sz w:val="20"/>
                <w:szCs w:val="20"/>
              </w:rPr>
            </w:pPr>
            <w:r w:rsidRPr="001814CD">
              <w:lastRenderedPageBreak/>
              <w:t xml:space="preserve">TABLE </w:t>
            </w:r>
            <w:r w:rsidRPr="00FB1FEE">
              <w:rPr>
                <w:rFonts w:ascii="Consolas" w:hAnsi="Consolas"/>
                <w:sz w:val="26"/>
                <w:szCs w:val="26"/>
              </w:rPr>
              <w:t>0</w:t>
            </w:r>
            <w:r w:rsidRPr="001814CD">
              <w:t>. Crop Land and Water Source Adjacent and Nearby Land Use</w:t>
            </w:r>
          </w:p>
        </w:tc>
      </w:tr>
      <w:tr w:rsidR="0064747C" w:rsidRPr="00207AFD" w14:paraId="58B15D22" w14:textId="77777777" w:rsidTr="006271EE">
        <w:trPr>
          <w:trHeight w:val="1224"/>
        </w:trPr>
        <w:tc>
          <w:tcPr>
            <w:tcW w:w="1457" w:type="dxa"/>
            <w:tcBorders>
              <w:top w:val="nil"/>
              <w:left w:val="single" w:sz="12" w:space="0" w:color="auto"/>
              <w:bottom w:val="single" w:sz="12" w:space="0" w:color="auto"/>
              <w:right w:val="single" w:sz="4" w:space="0" w:color="auto"/>
            </w:tcBorders>
            <w:shd w:val="clear" w:color="auto" w:fill="auto"/>
            <w:vAlign w:val="center"/>
            <w:hideMark/>
          </w:tcPr>
          <w:p w14:paraId="413E09DC" w14:textId="77777777" w:rsidR="0064747C" w:rsidRPr="00207AFD" w:rsidRDefault="0064747C" w:rsidP="00A62288">
            <w:pPr>
              <w:spacing w:before="0" w:after="0"/>
              <w:jc w:val="center"/>
              <w:rPr>
                <w:rFonts w:cs="Calibri"/>
                <w:b/>
                <w:bCs/>
                <w:color w:val="000000"/>
                <w:sz w:val="20"/>
                <w:szCs w:val="20"/>
              </w:rPr>
            </w:pPr>
            <w:r w:rsidRPr="00207AFD">
              <w:rPr>
                <w:rFonts w:cs="Calibri"/>
                <w:b/>
                <w:bCs/>
                <w:color w:val="000000"/>
                <w:sz w:val="20"/>
                <w:szCs w:val="20"/>
              </w:rPr>
              <w:lastRenderedPageBreak/>
              <w:t xml:space="preserve">Non-leafy green crops </w:t>
            </w:r>
          </w:p>
        </w:tc>
        <w:tc>
          <w:tcPr>
            <w:tcW w:w="1768" w:type="dxa"/>
            <w:tcBorders>
              <w:top w:val="nil"/>
              <w:left w:val="nil"/>
              <w:bottom w:val="single" w:sz="12" w:space="0" w:color="auto"/>
              <w:right w:val="single" w:sz="4" w:space="0" w:color="auto"/>
            </w:tcBorders>
            <w:shd w:val="clear" w:color="auto" w:fill="auto"/>
            <w:vAlign w:val="center"/>
            <w:hideMark/>
          </w:tcPr>
          <w:p w14:paraId="040D1A10" w14:textId="77777777" w:rsidR="0064747C" w:rsidRPr="00207AFD" w:rsidRDefault="0064747C" w:rsidP="00A62288">
            <w:pPr>
              <w:spacing w:before="0" w:after="0"/>
              <w:jc w:val="center"/>
              <w:rPr>
                <w:rFonts w:cs="Calibri"/>
                <w:b/>
                <w:bCs/>
                <w:color w:val="000000"/>
                <w:sz w:val="18"/>
                <w:szCs w:val="18"/>
              </w:rPr>
            </w:pPr>
            <w:r w:rsidRPr="00207AFD">
              <w:rPr>
                <w:rFonts w:cs="Calibri"/>
                <w:b/>
                <w:bCs/>
                <w:color w:val="000000"/>
                <w:sz w:val="18"/>
                <w:szCs w:val="18"/>
              </w:rPr>
              <w:t>Cannabis/hemp, cover crops, dates, flowers, grapes, other</w:t>
            </w:r>
          </w:p>
        </w:tc>
        <w:tc>
          <w:tcPr>
            <w:tcW w:w="1710" w:type="dxa"/>
            <w:tcBorders>
              <w:top w:val="nil"/>
              <w:left w:val="nil"/>
              <w:bottom w:val="single" w:sz="12" w:space="0" w:color="auto"/>
              <w:right w:val="single" w:sz="4" w:space="0" w:color="auto"/>
            </w:tcBorders>
            <w:shd w:val="clear" w:color="auto" w:fill="auto"/>
            <w:vAlign w:val="center"/>
            <w:hideMark/>
          </w:tcPr>
          <w:p w14:paraId="05AD82D3" w14:textId="77777777" w:rsidR="0064747C" w:rsidRPr="00207AFD" w:rsidRDefault="0064747C" w:rsidP="00A62288">
            <w:pPr>
              <w:spacing w:before="0" w:after="0"/>
              <w:jc w:val="center"/>
              <w:rPr>
                <w:rFonts w:cs="Calibri"/>
                <w:color w:val="000000"/>
                <w:sz w:val="18"/>
                <w:szCs w:val="18"/>
              </w:rPr>
            </w:pPr>
            <w:r w:rsidRPr="00207AFD">
              <w:rPr>
                <w:rFonts w:cs="Calibri"/>
                <w:color w:val="000000"/>
                <w:sz w:val="18"/>
                <w:szCs w:val="18"/>
              </w:rPr>
              <w:t xml:space="preserve">The approximate safe distance depends on risk and mitigation factors </w:t>
            </w:r>
          </w:p>
        </w:tc>
        <w:tc>
          <w:tcPr>
            <w:tcW w:w="5400" w:type="dxa"/>
            <w:tcBorders>
              <w:top w:val="nil"/>
              <w:left w:val="nil"/>
              <w:bottom w:val="single" w:sz="12" w:space="0" w:color="auto"/>
              <w:right w:val="single" w:sz="4" w:space="0" w:color="auto"/>
            </w:tcBorders>
            <w:shd w:val="clear" w:color="auto" w:fill="auto"/>
            <w:vAlign w:val="center"/>
            <w:hideMark/>
          </w:tcPr>
          <w:p w14:paraId="6C80962B" w14:textId="77777777" w:rsidR="0064747C" w:rsidRPr="00207AFD" w:rsidRDefault="0064747C" w:rsidP="00A62288">
            <w:pPr>
              <w:spacing w:before="0" w:after="0"/>
              <w:rPr>
                <w:rFonts w:cs="Calibri"/>
                <w:color w:val="000000"/>
                <w:sz w:val="18"/>
                <w:szCs w:val="18"/>
              </w:rPr>
            </w:pPr>
            <w:r w:rsidRPr="00207AFD">
              <w:rPr>
                <w:rFonts w:cs="Calibri"/>
                <w:color w:val="000000"/>
                <w:sz w:val="18"/>
                <w:szCs w:val="18"/>
              </w:rPr>
              <w:t>History of risk identification, Distance from adjacent operation, Topography, Crop production timeline, Foreign object, Animal/Bird attractant, Grazing animals, Harvest practices</w:t>
            </w:r>
            <w:r>
              <w:rPr>
                <w:rFonts w:cs="Calibri"/>
                <w:color w:val="000000"/>
                <w:sz w:val="18"/>
                <w:szCs w:val="18"/>
              </w:rPr>
              <w:t>.</w:t>
            </w:r>
          </w:p>
        </w:tc>
        <w:tc>
          <w:tcPr>
            <w:tcW w:w="3690" w:type="dxa"/>
            <w:tcBorders>
              <w:top w:val="nil"/>
              <w:left w:val="nil"/>
              <w:bottom w:val="single" w:sz="12" w:space="0" w:color="auto"/>
              <w:right w:val="single" w:sz="12" w:space="0" w:color="auto"/>
            </w:tcBorders>
            <w:shd w:val="clear" w:color="auto" w:fill="auto"/>
            <w:vAlign w:val="center"/>
            <w:hideMark/>
          </w:tcPr>
          <w:p w14:paraId="1C0DCE55" w14:textId="77777777" w:rsidR="0064747C" w:rsidRPr="00207AFD" w:rsidRDefault="0064747C" w:rsidP="00A62288">
            <w:pPr>
              <w:spacing w:before="0" w:after="0"/>
              <w:jc w:val="center"/>
              <w:rPr>
                <w:rFonts w:cs="Calibri"/>
                <w:color w:val="000000"/>
                <w:sz w:val="18"/>
                <w:szCs w:val="18"/>
              </w:rPr>
            </w:pPr>
            <w:r w:rsidRPr="00207AFD">
              <w:rPr>
                <w:rFonts w:cs="Calibri"/>
                <w:color w:val="000000"/>
                <w:sz w:val="18"/>
                <w:szCs w:val="18"/>
              </w:rPr>
              <w:t>Physical barriers, Pre-harvest pathogen testing, Increased monitoring, Knowledge of process</w:t>
            </w:r>
          </w:p>
        </w:tc>
      </w:tr>
      <w:tr w:rsidR="0064747C" w:rsidRPr="00207AFD" w14:paraId="18380617" w14:textId="77777777" w:rsidTr="006271EE">
        <w:trPr>
          <w:trHeight w:val="972"/>
        </w:trPr>
        <w:tc>
          <w:tcPr>
            <w:tcW w:w="1457" w:type="dxa"/>
            <w:vMerge w:val="restart"/>
            <w:tcBorders>
              <w:top w:val="nil"/>
              <w:left w:val="single" w:sz="12" w:space="0" w:color="auto"/>
              <w:bottom w:val="single" w:sz="12" w:space="0" w:color="000000"/>
              <w:right w:val="single" w:sz="4" w:space="0" w:color="auto"/>
            </w:tcBorders>
            <w:shd w:val="clear" w:color="auto" w:fill="auto"/>
            <w:vAlign w:val="center"/>
            <w:hideMark/>
          </w:tcPr>
          <w:p w14:paraId="274EBB6B" w14:textId="77777777" w:rsidR="0064747C" w:rsidRPr="00207AFD" w:rsidRDefault="0064747C" w:rsidP="00A62288">
            <w:pPr>
              <w:spacing w:before="0" w:after="0"/>
              <w:jc w:val="center"/>
              <w:rPr>
                <w:rFonts w:cs="Calibri"/>
                <w:b/>
                <w:bCs/>
                <w:color w:val="000000"/>
                <w:sz w:val="20"/>
                <w:szCs w:val="20"/>
              </w:rPr>
            </w:pPr>
            <w:r w:rsidRPr="00207AFD">
              <w:rPr>
                <w:rFonts w:cs="Calibri"/>
                <w:b/>
                <w:bCs/>
                <w:color w:val="000000"/>
                <w:sz w:val="20"/>
                <w:szCs w:val="20"/>
              </w:rPr>
              <w:t>Water Source and Systems</w:t>
            </w:r>
          </w:p>
        </w:tc>
        <w:tc>
          <w:tcPr>
            <w:tcW w:w="1768" w:type="dxa"/>
            <w:tcBorders>
              <w:top w:val="nil"/>
              <w:left w:val="nil"/>
              <w:bottom w:val="single" w:sz="4" w:space="0" w:color="auto"/>
              <w:right w:val="single" w:sz="4" w:space="0" w:color="auto"/>
            </w:tcBorders>
            <w:shd w:val="clear" w:color="auto" w:fill="auto"/>
            <w:vAlign w:val="center"/>
            <w:hideMark/>
          </w:tcPr>
          <w:p w14:paraId="1278B816" w14:textId="77777777" w:rsidR="0064747C" w:rsidRPr="00207AFD" w:rsidRDefault="0064747C" w:rsidP="00A62288">
            <w:pPr>
              <w:spacing w:before="0" w:after="0"/>
              <w:jc w:val="center"/>
              <w:rPr>
                <w:rFonts w:cs="Calibri"/>
                <w:b/>
                <w:bCs/>
                <w:color w:val="000000"/>
                <w:sz w:val="18"/>
                <w:szCs w:val="18"/>
              </w:rPr>
            </w:pPr>
            <w:r w:rsidRPr="00207AFD">
              <w:rPr>
                <w:rFonts w:cs="Calibri"/>
                <w:b/>
                <w:bCs/>
                <w:color w:val="000000"/>
                <w:sz w:val="18"/>
                <w:szCs w:val="18"/>
              </w:rPr>
              <w:t>Well Head distance from Untreated Manure</w:t>
            </w:r>
          </w:p>
        </w:tc>
        <w:tc>
          <w:tcPr>
            <w:tcW w:w="1710" w:type="dxa"/>
            <w:tcBorders>
              <w:top w:val="nil"/>
              <w:left w:val="nil"/>
              <w:bottom w:val="single" w:sz="4" w:space="0" w:color="auto"/>
              <w:right w:val="single" w:sz="4" w:space="0" w:color="auto"/>
            </w:tcBorders>
            <w:shd w:val="clear" w:color="auto" w:fill="auto"/>
            <w:vAlign w:val="center"/>
            <w:hideMark/>
          </w:tcPr>
          <w:p w14:paraId="3C3AF105" w14:textId="77777777" w:rsidR="0064747C" w:rsidRPr="00207AFD" w:rsidRDefault="0064747C" w:rsidP="00A62288">
            <w:pPr>
              <w:spacing w:before="0" w:after="0"/>
              <w:jc w:val="center"/>
              <w:rPr>
                <w:rFonts w:cs="Calibri"/>
                <w:color w:val="000000"/>
                <w:sz w:val="18"/>
                <w:szCs w:val="18"/>
              </w:rPr>
            </w:pPr>
            <w:r w:rsidRPr="00207AFD">
              <w:rPr>
                <w:rFonts w:cs="Calibri"/>
                <w:color w:val="000000"/>
                <w:sz w:val="18"/>
                <w:szCs w:val="18"/>
              </w:rPr>
              <w:t>200 feet</w:t>
            </w:r>
          </w:p>
        </w:tc>
        <w:tc>
          <w:tcPr>
            <w:tcW w:w="5400" w:type="dxa"/>
            <w:tcBorders>
              <w:top w:val="nil"/>
              <w:left w:val="nil"/>
              <w:bottom w:val="single" w:sz="4" w:space="0" w:color="auto"/>
              <w:right w:val="single" w:sz="4" w:space="0" w:color="auto"/>
            </w:tcBorders>
            <w:shd w:val="clear" w:color="auto" w:fill="auto"/>
            <w:vAlign w:val="center"/>
            <w:hideMark/>
          </w:tcPr>
          <w:p w14:paraId="3C3D1C2B" w14:textId="77777777" w:rsidR="0064747C" w:rsidRPr="00207AFD" w:rsidRDefault="0064747C" w:rsidP="00A62288">
            <w:pPr>
              <w:spacing w:before="0" w:after="0"/>
              <w:rPr>
                <w:rFonts w:cs="Calibri"/>
                <w:color w:val="000000"/>
                <w:sz w:val="18"/>
                <w:szCs w:val="18"/>
              </w:rPr>
            </w:pPr>
            <w:r w:rsidRPr="00207AFD">
              <w:rPr>
                <w:rFonts w:cs="Calibri"/>
                <w:color w:val="000000"/>
                <w:sz w:val="18"/>
                <w:szCs w:val="18"/>
              </w:rPr>
              <w:t>History of risk identification, Distance from adjacent operation, Topography, Opportunity for water run off through or from untreated manure, or composting operations, Soil leaching</w:t>
            </w:r>
          </w:p>
        </w:tc>
        <w:tc>
          <w:tcPr>
            <w:tcW w:w="3690" w:type="dxa"/>
            <w:tcBorders>
              <w:top w:val="nil"/>
              <w:left w:val="nil"/>
              <w:bottom w:val="single" w:sz="4" w:space="0" w:color="auto"/>
              <w:right w:val="single" w:sz="12" w:space="0" w:color="auto"/>
            </w:tcBorders>
            <w:shd w:val="clear" w:color="auto" w:fill="auto"/>
            <w:vAlign w:val="center"/>
            <w:hideMark/>
          </w:tcPr>
          <w:p w14:paraId="0F6E5ED0" w14:textId="77777777" w:rsidR="0064747C" w:rsidRPr="00207AFD" w:rsidRDefault="0064747C" w:rsidP="00A62288">
            <w:pPr>
              <w:spacing w:before="0" w:after="0"/>
              <w:rPr>
                <w:rFonts w:cs="Calibri"/>
                <w:color w:val="000000"/>
                <w:sz w:val="18"/>
                <w:szCs w:val="18"/>
              </w:rPr>
            </w:pPr>
            <w:r w:rsidRPr="00207AFD">
              <w:rPr>
                <w:rFonts w:cs="Calibri"/>
                <w:color w:val="000000"/>
                <w:sz w:val="18"/>
                <w:szCs w:val="18"/>
              </w:rPr>
              <w:t xml:space="preserve">Adjacent operation management practices, Increased monitoring, Preventive barriers, Type of system (Closed vs Open), Water treatment </w:t>
            </w:r>
          </w:p>
        </w:tc>
      </w:tr>
      <w:tr w:rsidR="0064747C" w:rsidRPr="00207AFD" w14:paraId="5EB82862" w14:textId="77777777" w:rsidTr="006271EE">
        <w:trPr>
          <w:trHeight w:val="960"/>
        </w:trPr>
        <w:tc>
          <w:tcPr>
            <w:tcW w:w="1457" w:type="dxa"/>
            <w:vMerge/>
            <w:tcBorders>
              <w:top w:val="nil"/>
              <w:left w:val="single" w:sz="12" w:space="0" w:color="auto"/>
              <w:bottom w:val="single" w:sz="12" w:space="0" w:color="000000"/>
              <w:right w:val="single" w:sz="4" w:space="0" w:color="auto"/>
            </w:tcBorders>
            <w:vAlign w:val="center"/>
            <w:hideMark/>
          </w:tcPr>
          <w:p w14:paraId="384E607F" w14:textId="77777777" w:rsidR="0064747C" w:rsidRPr="00207AFD" w:rsidRDefault="0064747C" w:rsidP="00A62288">
            <w:pPr>
              <w:spacing w:before="0" w:after="0"/>
              <w:rPr>
                <w:rFonts w:cs="Calibri"/>
                <w:b/>
                <w:bCs/>
                <w:color w:val="000000"/>
                <w:sz w:val="20"/>
                <w:szCs w:val="20"/>
              </w:rPr>
            </w:pPr>
          </w:p>
        </w:tc>
        <w:tc>
          <w:tcPr>
            <w:tcW w:w="1768" w:type="dxa"/>
            <w:tcBorders>
              <w:top w:val="nil"/>
              <w:left w:val="nil"/>
              <w:bottom w:val="single" w:sz="4" w:space="0" w:color="auto"/>
              <w:right w:val="single" w:sz="4" w:space="0" w:color="auto"/>
            </w:tcBorders>
            <w:shd w:val="clear" w:color="auto" w:fill="auto"/>
            <w:vAlign w:val="center"/>
            <w:hideMark/>
          </w:tcPr>
          <w:p w14:paraId="31D8AE32" w14:textId="77777777" w:rsidR="0064747C" w:rsidRPr="00207AFD" w:rsidRDefault="0064747C" w:rsidP="00A62288">
            <w:pPr>
              <w:spacing w:before="0" w:after="0"/>
              <w:jc w:val="center"/>
              <w:rPr>
                <w:rFonts w:cs="Calibri"/>
                <w:b/>
                <w:bCs/>
                <w:color w:val="000000"/>
                <w:sz w:val="18"/>
                <w:szCs w:val="18"/>
              </w:rPr>
            </w:pPr>
            <w:r w:rsidRPr="00207AFD">
              <w:rPr>
                <w:rFonts w:cs="Calibri"/>
                <w:b/>
                <w:bCs/>
                <w:color w:val="000000"/>
                <w:sz w:val="18"/>
                <w:szCs w:val="18"/>
              </w:rPr>
              <w:t xml:space="preserve">Surface Water Distance from Untreated Manure </w:t>
            </w:r>
          </w:p>
        </w:tc>
        <w:tc>
          <w:tcPr>
            <w:tcW w:w="1710" w:type="dxa"/>
            <w:tcBorders>
              <w:top w:val="nil"/>
              <w:left w:val="nil"/>
              <w:bottom w:val="single" w:sz="4" w:space="0" w:color="auto"/>
              <w:right w:val="single" w:sz="4" w:space="0" w:color="auto"/>
            </w:tcBorders>
            <w:shd w:val="clear" w:color="auto" w:fill="auto"/>
            <w:vAlign w:val="center"/>
            <w:hideMark/>
          </w:tcPr>
          <w:p w14:paraId="609F87A2" w14:textId="77777777" w:rsidR="0064747C" w:rsidRPr="00207AFD" w:rsidRDefault="0064747C" w:rsidP="00A62288">
            <w:pPr>
              <w:spacing w:before="0" w:after="0"/>
              <w:jc w:val="center"/>
              <w:rPr>
                <w:rFonts w:cs="Calibri"/>
                <w:color w:val="000000"/>
                <w:sz w:val="18"/>
                <w:szCs w:val="18"/>
              </w:rPr>
            </w:pPr>
            <w:r w:rsidRPr="00207AFD">
              <w:rPr>
                <w:rFonts w:cs="Calibri"/>
                <w:color w:val="000000"/>
                <w:sz w:val="18"/>
                <w:szCs w:val="18"/>
              </w:rPr>
              <w:t>100-300 feet</w:t>
            </w:r>
          </w:p>
        </w:tc>
        <w:tc>
          <w:tcPr>
            <w:tcW w:w="5400" w:type="dxa"/>
            <w:tcBorders>
              <w:top w:val="nil"/>
              <w:left w:val="nil"/>
              <w:bottom w:val="single" w:sz="4" w:space="0" w:color="auto"/>
              <w:right w:val="single" w:sz="4" w:space="0" w:color="auto"/>
            </w:tcBorders>
            <w:shd w:val="clear" w:color="auto" w:fill="auto"/>
            <w:vAlign w:val="center"/>
            <w:hideMark/>
          </w:tcPr>
          <w:p w14:paraId="63233907" w14:textId="77777777" w:rsidR="0064747C" w:rsidRPr="00207AFD" w:rsidRDefault="0064747C" w:rsidP="00A62288">
            <w:pPr>
              <w:spacing w:before="0" w:after="0"/>
              <w:rPr>
                <w:rFonts w:cs="Calibri"/>
                <w:color w:val="000000"/>
                <w:sz w:val="18"/>
                <w:szCs w:val="18"/>
              </w:rPr>
            </w:pPr>
            <w:r w:rsidRPr="00207AFD">
              <w:rPr>
                <w:rFonts w:cs="Calibri"/>
                <w:color w:val="000000"/>
                <w:sz w:val="18"/>
                <w:szCs w:val="18"/>
              </w:rPr>
              <w:t xml:space="preserve">History of risk identification, Distance from adjacent operation, Topography, Opportunity for water run off through or from untreated manure or composting operations, Flooding, Soil Leaching </w:t>
            </w:r>
          </w:p>
        </w:tc>
        <w:tc>
          <w:tcPr>
            <w:tcW w:w="3690" w:type="dxa"/>
            <w:tcBorders>
              <w:top w:val="nil"/>
              <w:left w:val="nil"/>
              <w:bottom w:val="single" w:sz="4" w:space="0" w:color="auto"/>
              <w:right w:val="single" w:sz="12" w:space="0" w:color="auto"/>
            </w:tcBorders>
            <w:shd w:val="clear" w:color="auto" w:fill="auto"/>
            <w:vAlign w:val="center"/>
            <w:hideMark/>
          </w:tcPr>
          <w:p w14:paraId="594F9FF4" w14:textId="77777777" w:rsidR="0064747C" w:rsidRPr="00207AFD" w:rsidRDefault="0064747C" w:rsidP="00A62288">
            <w:pPr>
              <w:spacing w:before="0" w:after="0"/>
              <w:rPr>
                <w:rFonts w:cs="Calibri"/>
                <w:color w:val="000000"/>
                <w:sz w:val="18"/>
                <w:szCs w:val="18"/>
              </w:rPr>
            </w:pPr>
            <w:r w:rsidRPr="00207AFD">
              <w:rPr>
                <w:rFonts w:cs="Calibri"/>
                <w:color w:val="000000"/>
                <w:sz w:val="18"/>
                <w:szCs w:val="18"/>
              </w:rPr>
              <w:t>Adjacent operation management practices, Increased monitoring, Preventive Barriers, Water Treatment</w:t>
            </w:r>
          </w:p>
        </w:tc>
      </w:tr>
      <w:tr w:rsidR="0064747C" w:rsidRPr="00207AFD" w14:paraId="042A3EA1" w14:textId="77777777" w:rsidTr="006271EE">
        <w:trPr>
          <w:trHeight w:val="1791"/>
        </w:trPr>
        <w:tc>
          <w:tcPr>
            <w:tcW w:w="1457" w:type="dxa"/>
            <w:vMerge/>
            <w:tcBorders>
              <w:top w:val="nil"/>
              <w:left w:val="single" w:sz="12" w:space="0" w:color="auto"/>
              <w:bottom w:val="single" w:sz="12" w:space="0" w:color="000000"/>
              <w:right w:val="single" w:sz="4" w:space="0" w:color="auto"/>
            </w:tcBorders>
            <w:vAlign w:val="center"/>
            <w:hideMark/>
          </w:tcPr>
          <w:p w14:paraId="59F22226" w14:textId="77777777" w:rsidR="0064747C" w:rsidRPr="00207AFD" w:rsidRDefault="0064747C" w:rsidP="00A62288">
            <w:pPr>
              <w:spacing w:before="0" w:after="0"/>
              <w:rPr>
                <w:rFonts w:cs="Calibri"/>
                <w:b/>
                <w:bCs/>
                <w:color w:val="000000"/>
                <w:sz w:val="20"/>
                <w:szCs w:val="20"/>
              </w:rPr>
            </w:pPr>
          </w:p>
        </w:tc>
        <w:tc>
          <w:tcPr>
            <w:tcW w:w="1768" w:type="dxa"/>
            <w:tcBorders>
              <w:top w:val="nil"/>
              <w:left w:val="nil"/>
              <w:bottom w:val="single" w:sz="12" w:space="0" w:color="auto"/>
              <w:right w:val="single" w:sz="4" w:space="0" w:color="auto"/>
            </w:tcBorders>
            <w:shd w:val="clear" w:color="auto" w:fill="auto"/>
            <w:vAlign w:val="center"/>
            <w:hideMark/>
          </w:tcPr>
          <w:p w14:paraId="3914F0E2" w14:textId="77777777" w:rsidR="0064747C" w:rsidRPr="00207AFD" w:rsidRDefault="0064747C" w:rsidP="00A62288">
            <w:pPr>
              <w:spacing w:before="0" w:after="0"/>
              <w:jc w:val="center"/>
              <w:rPr>
                <w:rFonts w:cs="Calibri"/>
                <w:b/>
                <w:bCs/>
                <w:color w:val="000000"/>
                <w:sz w:val="18"/>
                <w:szCs w:val="18"/>
              </w:rPr>
            </w:pPr>
            <w:r w:rsidRPr="00207AFD">
              <w:rPr>
                <w:rFonts w:cs="Calibri"/>
                <w:b/>
                <w:bCs/>
                <w:color w:val="000000"/>
                <w:sz w:val="18"/>
                <w:szCs w:val="18"/>
              </w:rPr>
              <w:t>Water Storage and Conveyance systems</w:t>
            </w:r>
          </w:p>
        </w:tc>
        <w:tc>
          <w:tcPr>
            <w:tcW w:w="1710" w:type="dxa"/>
            <w:tcBorders>
              <w:top w:val="nil"/>
              <w:left w:val="nil"/>
              <w:bottom w:val="single" w:sz="12" w:space="0" w:color="auto"/>
              <w:right w:val="single" w:sz="4" w:space="0" w:color="auto"/>
            </w:tcBorders>
            <w:shd w:val="clear" w:color="auto" w:fill="auto"/>
            <w:vAlign w:val="center"/>
            <w:hideMark/>
          </w:tcPr>
          <w:p w14:paraId="7369E936" w14:textId="77777777" w:rsidR="0064747C" w:rsidRPr="00207AFD" w:rsidRDefault="0064747C" w:rsidP="00A62288">
            <w:pPr>
              <w:spacing w:before="0" w:after="0"/>
              <w:jc w:val="center"/>
              <w:rPr>
                <w:rFonts w:cs="Calibri"/>
                <w:color w:val="000000"/>
                <w:sz w:val="18"/>
                <w:szCs w:val="18"/>
              </w:rPr>
            </w:pPr>
            <w:r w:rsidRPr="00207AFD">
              <w:rPr>
                <w:rFonts w:cs="Calibri"/>
                <w:color w:val="000000"/>
                <w:sz w:val="18"/>
                <w:szCs w:val="18"/>
              </w:rPr>
              <w:t>30-300 feet</w:t>
            </w:r>
          </w:p>
        </w:tc>
        <w:tc>
          <w:tcPr>
            <w:tcW w:w="5400" w:type="dxa"/>
            <w:tcBorders>
              <w:top w:val="nil"/>
              <w:left w:val="nil"/>
              <w:bottom w:val="single" w:sz="12" w:space="0" w:color="auto"/>
              <w:right w:val="single" w:sz="4" w:space="0" w:color="auto"/>
            </w:tcBorders>
            <w:shd w:val="clear" w:color="auto" w:fill="auto"/>
            <w:vAlign w:val="center"/>
            <w:hideMark/>
          </w:tcPr>
          <w:p w14:paraId="4124B806" w14:textId="35E88885" w:rsidR="0064747C" w:rsidRPr="00207AFD" w:rsidRDefault="0064747C" w:rsidP="00A62288">
            <w:pPr>
              <w:spacing w:before="0" w:after="0"/>
              <w:rPr>
                <w:rFonts w:cs="Calibri"/>
                <w:color w:val="000000"/>
                <w:sz w:val="18"/>
                <w:szCs w:val="18"/>
              </w:rPr>
            </w:pPr>
            <w:r w:rsidRPr="00207AFD">
              <w:rPr>
                <w:rFonts w:cs="Calibri"/>
                <w:color w:val="000000"/>
                <w:sz w:val="18"/>
                <w:szCs w:val="18"/>
              </w:rPr>
              <w:t>History of risk identification, Distance from adjacent operation of concern, Topography, Flooding, Animal Intrusion, Trash and debris, Excessive vegetation, Integrity of water storage, Conveyance and distribution History of risk identification, Distance from adjacent operation of concern, Topography, Flooding, Animal Intrusion, Trash and debris, Excessive vegetation, Integrity of water storage, Convey</w:t>
            </w:r>
            <w:r w:rsidR="00FE2010">
              <w:rPr>
                <w:rFonts w:cs="Calibri"/>
                <w:color w:val="000000"/>
                <w:sz w:val="18"/>
                <w:szCs w:val="18"/>
              </w:rPr>
              <w:t xml:space="preserve">ance and distribution system  </w:t>
            </w:r>
          </w:p>
        </w:tc>
        <w:tc>
          <w:tcPr>
            <w:tcW w:w="3690" w:type="dxa"/>
            <w:tcBorders>
              <w:top w:val="nil"/>
              <w:left w:val="nil"/>
              <w:bottom w:val="single" w:sz="12" w:space="0" w:color="auto"/>
              <w:right w:val="single" w:sz="12" w:space="0" w:color="auto"/>
            </w:tcBorders>
            <w:shd w:val="clear" w:color="auto" w:fill="auto"/>
            <w:vAlign w:val="center"/>
            <w:hideMark/>
          </w:tcPr>
          <w:p w14:paraId="38B49E50" w14:textId="77777777" w:rsidR="0064747C" w:rsidRPr="00207AFD" w:rsidRDefault="0064747C" w:rsidP="00A62288">
            <w:pPr>
              <w:spacing w:before="0" w:after="0"/>
              <w:rPr>
                <w:rFonts w:cs="Calibri"/>
                <w:color w:val="000000"/>
                <w:sz w:val="18"/>
                <w:szCs w:val="18"/>
              </w:rPr>
            </w:pPr>
            <w:r w:rsidRPr="00207AFD">
              <w:rPr>
                <w:rFonts w:cs="Calibri"/>
                <w:color w:val="000000"/>
                <w:sz w:val="18"/>
                <w:szCs w:val="18"/>
              </w:rPr>
              <w:t>Adjacent operation management practices, Increased monitoring, Type of System (Closed vs Open), Water Treatment</w:t>
            </w:r>
          </w:p>
        </w:tc>
      </w:tr>
      <w:tr w:rsidR="0064747C" w:rsidRPr="00207AFD" w14:paraId="2C4EEE5C" w14:textId="77777777" w:rsidTr="006271EE">
        <w:trPr>
          <w:trHeight w:val="504"/>
        </w:trPr>
        <w:tc>
          <w:tcPr>
            <w:tcW w:w="1457" w:type="dxa"/>
            <w:tcBorders>
              <w:top w:val="nil"/>
              <w:left w:val="single" w:sz="12" w:space="0" w:color="auto"/>
              <w:bottom w:val="single" w:sz="12" w:space="0" w:color="auto"/>
              <w:right w:val="single" w:sz="4" w:space="0" w:color="auto"/>
            </w:tcBorders>
            <w:shd w:val="clear" w:color="auto" w:fill="auto"/>
            <w:vAlign w:val="center"/>
            <w:hideMark/>
          </w:tcPr>
          <w:p w14:paraId="63B1589D" w14:textId="77777777" w:rsidR="0064747C" w:rsidRPr="00207AFD" w:rsidRDefault="0064747C" w:rsidP="00A62288">
            <w:pPr>
              <w:spacing w:before="0" w:after="0"/>
              <w:jc w:val="center"/>
              <w:rPr>
                <w:rFonts w:cs="Calibri"/>
                <w:b/>
                <w:bCs/>
                <w:color w:val="000000"/>
                <w:sz w:val="20"/>
                <w:szCs w:val="20"/>
              </w:rPr>
            </w:pPr>
            <w:r w:rsidRPr="00207AFD">
              <w:rPr>
                <w:rFonts w:cs="Calibri"/>
                <w:b/>
                <w:bCs/>
                <w:color w:val="000000"/>
                <w:sz w:val="20"/>
                <w:szCs w:val="20"/>
              </w:rPr>
              <w:t>Urban Settings</w:t>
            </w:r>
          </w:p>
        </w:tc>
        <w:tc>
          <w:tcPr>
            <w:tcW w:w="1768" w:type="dxa"/>
            <w:tcBorders>
              <w:top w:val="nil"/>
              <w:left w:val="nil"/>
              <w:bottom w:val="single" w:sz="12" w:space="0" w:color="auto"/>
              <w:right w:val="single" w:sz="4" w:space="0" w:color="auto"/>
            </w:tcBorders>
            <w:shd w:val="clear" w:color="auto" w:fill="auto"/>
            <w:vAlign w:val="center"/>
            <w:hideMark/>
          </w:tcPr>
          <w:p w14:paraId="25A16CBB" w14:textId="77777777" w:rsidR="0064747C" w:rsidRPr="00207AFD" w:rsidRDefault="0064747C" w:rsidP="00A62288">
            <w:pPr>
              <w:spacing w:before="0" w:after="0"/>
              <w:jc w:val="center"/>
              <w:rPr>
                <w:rFonts w:cs="Calibri"/>
                <w:b/>
                <w:bCs/>
                <w:color w:val="000000"/>
                <w:sz w:val="18"/>
                <w:szCs w:val="18"/>
              </w:rPr>
            </w:pPr>
            <w:r w:rsidRPr="00207AFD">
              <w:rPr>
                <w:rFonts w:cs="Calibri"/>
                <w:b/>
                <w:bCs/>
                <w:color w:val="000000"/>
                <w:sz w:val="18"/>
                <w:szCs w:val="18"/>
              </w:rPr>
              <w:t>Homes or other building with a septic leach field</w:t>
            </w:r>
          </w:p>
        </w:tc>
        <w:tc>
          <w:tcPr>
            <w:tcW w:w="1710" w:type="dxa"/>
            <w:tcBorders>
              <w:top w:val="nil"/>
              <w:left w:val="nil"/>
              <w:bottom w:val="single" w:sz="12" w:space="0" w:color="auto"/>
              <w:right w:val="single" w:sz="4" w:space="0" w:color="auto"/>
            </w:tcBorders>
            <w:shd w:val="clear" w:color="auto" w:fill="auto"/>
            <w:vAlign w:val="center"/>
            <w:hideMark/>
          </w:tcPr>
          <w:p w14:paraId="3CD518C7" w14:textId="77777777" w:rsidR="0064747C" w:rsidRPr="00207AFD" w:rsidRDefault="0064747C" w:rsidP="00A62288">
            <w:pPr>
              <w:spacing w:before="0" w:after="0"/>
              <w:jc w:val="center"/>
              <w:rPr>
                <w:rFonts w:cs="Calibri"/>
                <w:color w:val="000000"/>
                <w:sz w:val="18"/>
                <w:szCs w:val="18"/>
              </w:rPr>
            </w:pPr>
            <w:r w:rsidRPr="00207AFD">
              <w:rPr>
                <w:rFonts w:cs="Calibri"/>
                <w:color w:val="000000"/>
                <w:sz w:val="18"/>
                <w:szCs w:val="18"/>
              </w:rPr>
              <w:t>30 feet</w:t>
            </w:r>
          </w:p>
        </w:tc>
        <w:tc>
          <w:tcPr>
            <w:tcW w:w="5400" w:type="dxa"/>
            <w:tcBorders>
              <w:top w:val="nil"/>
              <w:left w:val="nil"/>
              <w:bottom w:val="single" w:sz="12" w:space="0" w:color="auto"/>
              <w:right w:val="single" w:sz="4" w:space="0" w:color="auto"/>
            </w:tcBorders>
            <w:shd w:val="clear" w:color="auto" w:fill="auto"/>
            <w:vAlign w:val="center"/>
            <w:hideMark/>
          </w:tcPr>
          <w:p w14:paraId="562451C6" w14:textId="77777777" w:rsidR="0064747C" w:rsidRPr="00207AFD" w:rsidRDefault="0064747C" w:rsidP="00A62288">
            <w:pPr>
              <w:spacing w:before="0" w:after="0"/>
              <w:rPr>
                <w:rFonts w:cs="Calibri"/>
                <w:color w:val="000000"/>
                <w:sz w:val="18"/>
                <w:szCs w:val="18"/>
              </w:rPr>
            </w:pPr>
            <w:r w:rsidRPr="00207AFD">
              <w:rPr>
                <w:rFonts w:cs="Calibri"/>
                <w:color w:val="000000"/>
                <w:sz w:val="18"/>
                <w:szCs w:val="18"/>
              </w:rPr>
              <w:t>History of risk identification, Distance, Topography, Leach</w:t>
            </w:r>
            <w:r>
              <w:rPr>
                <w:rFonts w:cs="Calibri"/>
                <w:color w:val="000000"/>
                <w:sz w:val="18"/>
                <w:szCs w:val="18"/>
              </w:rPr>
              <w:t xml:space="preserve"> </w:t>
            </w:r>
            <w:r w:rsidRPr="00207AFD">
              <w:rPr>
                <w:rFonts w:cs="Calibri"/>
                <w:color w:val="000000"/>
                <w:sz w:val="18"/>
                <w:szCs w:val="18"/>
              </w:rPr>
              <w:t>field status (active vs inactive), Runoff</w:t>
            </w:r>
          </w:p>
        </w:tc>
        <w:tc>
          <w:tcPr>
            <w:tcW w:w="3690" w:type="dxa"/>
            <w:tcBorders>
              <w:top w:val="nil"/>
              <w:left w:val="nil"/>
              <w:bottom w:val="single" w:sz="12" w:space="0" w:color="auto"/>
              <w:right w:val="single" w:sz="12" w:space="0" w:color="auto"/>
            </w:tcBorders>
            <w:shd w:val="clear" w:color="auto" w:fill="auto"/>
            <w:vAlign w:val="center"/>
            <w:hideMark/>
          </w:tcPr>
          <w:p w14:paraId="4A61FDB5" w14:textId="77777777" w:rsidR="0064747C" w:rsidRPr="00207AFD" w:rsidRDefault="0064747C" w:rsidP="00A62288">
            <w:pPr>
              <w:spacing w:before="0" w:after="0"/>
              <w:rPr>
                <w:rFonts w:cs="Calibri"/>
                <w:color w:val="000000"/>
                <w:sz w:val="18"/>
                <w:szCs w:val="18"/>
              </w:rPr>
            </w:pPr>
            <w:r w:rsidRPr="00207AFD">
              <w:rPr>
                <w:rFonts w:cs="Calibri"/>
                <w:color w:val="000000"/>
                <w:sz w:val="18"/>
                <w:szCs w:val="18"/>
              </w:rPr>
              <w:t>Preventive barriers, Knowledge of septic field</w:t>
            </w:r>
          </w:p>
        </w:tc>
      </w:tr>
      <w:tr w:rsidR="0064747C" w:rsidRPr="00207AFD" w14:paraId="72ED21D1" w14:textId="77777777" w:rsidTr="006271EE">
        <w:trPr>
          <w:trHeight w:val="1089"/>
        </w:trPr>
        <w:tc>
          <w:tcPr>
            <w:tcW w:w="1457" w:type="dxa"/>
            <w:tcBorders>
              <w:top w:val="nil"/>
              <w:left w:val="single" w:sz="12" w:space="0" w:color="auto"/>
              <w:bottom w:val="single" w:sz="12" w:space="0" w:color="auto"/>
              <w:right w:val="single" w:sz="4" w:space="0" w:color="auto"/>
            </w:tcBorders>
            <w:shd w:val="clear" w:color="auto" w:fill="auto"/>
            <w:vAlign w:val="center"/>
            <w:hideMark/>
          </w:tcPr>
          <w:p w14:paraId="6B1AFE96" w14:textId="77777777" w:rsidR="0064747C" w:rsidRPr="00207AFD" w:rsidRDefault="0064747C" w:rsidP="00A62288">
            <w:pPr>
              <w:spacing w:before="0" w:after="0"/>
              <w:jc w:val="center"/>
              <w:rPr>
                <w:rFonts w:cs="Calibri"/>
                <w:b/>
                <w:bCs/>
                <w:color w:val="000000"/>
                <w:sz w:val="20"/>
                <w:szCs w:val="20"/>
              </w:rPr>
            </w:pPr>
            <w:r w:rsidRPr="00207AFD">
              <w:rPr>
                <w:rFonts w:cs="Calibri"/>
                <w:b/>
                <w:bCs/>
                <w:color w:val="000000"/>
                <w:sz w:val="20"/>
                <w:szCs w:val="20"/>
              </w:rPr>
              <w:t>Other Environmental Considerations</w:t>
            </w:r>
          </w:p>
        </w:tc>
        <w:tc>
          <w:tcPr>
            <w:tcW w:w="1768" w:type="dxa"/>
            <w:tcBorders>
              <w:top w:val="nil"/>
              <w:left w:val="nil"/>
              <w:bottom w:val="single" w:sz="12" w:space="0" w:color="auto"/>
              <w:right w:val="single" w:sz="4" w:space="0" w:color="auto"/>
            </w:tcBorders>
            <w:shd w:val="clear" w:color="auto" w:fill="auto"/>
            <w:noWrap/>
            <w:vAlign w:val="center"/>
            <w:hideMark/>
          </w:tcPr>
          <w:p w14:paraId="05A59F0E" w14:textId="77777777" w:rsidR="0064747C" w:rsidRPr="00207AFD" w:rsidRDefault="0064747C" w:rsidP="00A62288">
            <w:pPr>
              <w:spacing w:before="0" w:after="0"/>
              <w:jc w:val="center"/>
              <w:rPr>
                <w:rFonts w:cs="Calibri"/>
                <w:b/>
                <w:bCs/>
                <w:color w:val="000000"/>
                <w:sz w:val="18"/>
                <w:szCs w:val="18"/>
              </w:rPr>
            </w:pPr>
            <w:r w:rsidRPr="00207AFD">
              <w:rPr>
                <w:rFonts w:cs="Calibri"/>
                <w:b/>
                <w:bCs/>
                <w:color w:val="000000"/>
                <w:sz w:val="18"/>
                <w:szCs w:val="18"/>
              </w:rPr>
              <w:t>Habitat/Riparian Area</w:t>
            </w:r>
          </w:p>
        </w:tc>
        <w:tc>
          <w:tcPr>
            <w:tcW w:w="1710" w:type="dxa"/>
            <w:tcBorders>
              <w:top w:val="nil"/>
              <w:left w:val="nil"/>
              <w:bottom w:val="single" w:sz="12" w:space="0" w:color="auto"/>
              <w:right w:val="single" w:sz="4" w:space="0" w:color="auto"/>
            </w:tcBorders>
            <w:shd w:val="clear" w:color="auto" w:fill="auto"/>
            <w:vAlign w:val="center"/>
            <w:hideMark/>
          </w:tcPr>
          <w:p w14:paraId="3DD3988E" w14:textId="77777777" w:rsidR="0064747C" w:rsidRPr="00207AFD" w:rsidRDefault="0064747C" w:rsidP="00A62288">
            <w:pPr>
              <w:spacing w:before="0" w:after="0"/>
              <w:rPr>
                <w:rFonts w:cs="Calibri"/>
                <w:color w:val="000000"/>
                <w:sz w:val="18"/>
                <w:szCs w:val="18"/>
              </w:rPr>
            </w:pPr>
            <w:r w:rsidRPr="00207AFD">
              <w:rPr>
                <w:rFonts w:cs="Calibri"/>
                <w:color w:val="000000"/>
                <w:sz w:val="18"/>
                <w:szCs w:val="18"/>
              </w:rPr>
              <w:t xml:space="preserve">The approximate safe distance depends on risk and mitigation factors.  </w:t>
            </w:r>
          </w:p>
        </w:tc>
        <w:tc>
          <w:tcPr>
            <w:tcW w:w="5400" w:type="dxa"/>
            <w:tcBorders>
              <w:top w:val="nil"/>
              <w:left w:val="nil"/>
              <w:bottom w:val="single" w:sz="12" w:space="0" w:color="auto"/>
              <w:right w:val="single" w:sz="4" w:space="0" w:color="auto"/>
            </w:tcBorders>
            <w:shd w:val="clear" w:color="auto" w:fill="auto"/>
            <w:vAlign w:val="center"/>
            <w:hideMark/>
          </w:tcPr>
          <w:p w14:paraId="79904976" w14:textId="77777777" w:rsidR="0064747C" w:rsidRPr="00207AFD" w:rsidRDefault="0064747C" w:rsidP="00A62288">
            <w:pPr>
              <w:spacing w:before="0" w:after="0"/>
              <w:rPr>
                <w:rFonts w:cs="Calibri"/>
                <w:color w:val="000000"/>
                <w:sz w:val="18"/>
                <w:szCs w:val="18"/>
              </w:rPr>
            </w:pPr>
            <w:r w:rsidRPr="00207AFD">
              <w:rPr>
                <w:rFonts w:cs="Calibri"/>
                <w:color w:val="000000"/>
                <w:sz w:val="18"/>
                <w:szCs w:val="18"/>
              </w:rPr>
              <w:t>History of risk identification, Distance from potential risk, Topography, Potential for animal intrusion, Physical hazards</w:t>
            </w:r>
          </w:p>
        </w:tc>
        <w:tc>
          <w:tcPr>
            <w:tcW w:w="3690" w:type="dxa"/>
            <w:tcBorders>
              <w:top w:val="nil"/>
              <w:left w:val="nil"/>
              <w:bottom w:val="single" w:sz="12" w:space="0" w:color="auto"/>
              <w:right w:val="single" w:sz="12" w:space="0" w:color="auto"/>
            </w:tcBorders>
            <w:shd w:val="clear" w:color="auto" w:fill="auto"/>
            <w:vAlign w:val="center"/>
            <w:hideMark/>
          </w:tcPr>
          <w:p w14:paraId="2F5F37D1" w14:textId="77777777" w:rsidR="0064747C" w:rsidRPr="00207AFD" w:rsidRDefault="0064747C" w:rsidP="00A62288">
            <w:pPr>
              <w:spacing w:before="0" w:after="0"/>
              <w:jc w:val="center"/>
              <w:rPr>
                <w:rFonts w:cs="Calibri"/>
                <w:color w:val="000000"/>
                <w:sz w:val="18"/>
                <w:szCs w:val="18"/>
              </w:rPr>
            </w:pPr>
            <w:r w:rsidRPr="00207AFD">
              <w:rPr>
                <w:rFonts w:cs="Calibri"/>
                <w:color w:val="000000"/>
                <w:sz w:val="18"/>
                <w:szCs w:val="18"/>
              </w:rPr>
              <w:t>Preventive barriers, Increased Monitoring</w:t>
            </w:r>
          </w:p>
        </w:tc>
      </w:tr>
    </w:tbl>
    <w:p w14:paraId="1D90BAF5" w14:textId="73E9BC09" w:rsidR="002C4BC3" w:rsidRDefault="002C4BC3" w:rsidP="006271EE">
      <w:pPr>
        <w:ind w:right="324"/>
        <w:rPr>
          <w:rFonts w:cs="Calibri"/>
          <w:szCs w:val="22"/>
        </w:rPr>
      </w:pPr>
      <w:r w:rsidRPr="006271EE">
        <w:rPr>
          <w:rFonts w:cs="Calibri"/>
          <w:szCs w:val="22"/>
        </w:rPr>
        <w:t>Producers should check for local, state and federal laws and regulations that protect riparian habitat, restrict removal of vegetation or habitat, or restrict construction of wildlife deterrent fences in riparian areas or wildlife corridors. Producers may want to contact the relevant agencies (e.g., the Regional Water Quality Control Board and state and federal fish and wildlife agencies) to confirm the details of these requirements.</w:t>
      </w:r>
      <w:r w:rsidRPr="00E03E4A">
        <w:rPr>
          <w:rFonts w:cs="Calibri"/>
          <w:szCs w:val="22"/>
        </w:rPr>
        <w:t xml:space="preserve"> </w:t>
      </w:r>
    </w:p>
    <w:p w14:paraId="06CF8194" w14:textId="1A838206" w:rsidR="0064747C" w:rsidRPr="00970EBC" w:rsidRDefault="0064747C" w:rsidP="006271EE">
      <w:pPr>
        <w:tabs>
          <w:tab w:val="left" w:pos="2980"/>
        </w:tabs>
        <w:rPr>
          <w:rFonts w:cs="Calibri"/>
          <w:szCs w:val="22"/>
        </w:rPr>
        <w:sectPr w:rsidR="0064747C" w:rsidRPr="00970EBC" w:rsidSect="00431C03">
          <w:pgSz w:w="15840" w:h="12240" w:orient="landscape"/>
          <w:pgMar w:top="1008" w:right="1354" w:bottom="1008" w:left="1080" w:header="446" w:footer="360" w:gutter="0"/>
          <w:lnNumType w:countBy="1" w:restart="continuous"/>
          <w:cols w:space="720"/>
          <w:docGrid w:linePitch="360"/>
        </w:sectPr>
      </w:pPr>
    </w:p>
    <w:p w14:paraId="43A34E32" w14:textId="1D3878EB" w:rsidR="00834AF3" w:rsidRPr="00D5180B" w:rsidRDefault="00834AF3" w:rsidP="00DB3F72">
      <w:pPr>
        <w:pStyle w:val="Heading1"/>
        <w:numPr>
          <w:ilvl w:val="0"/>
          <w:numId w:val="0"/>
        </w:numPr>
        <w:ind w:firstLine="180"/>
        <w:rPr>
          <w:rFonts w:cs="Calibri"/>
          <w:szCs w:val="22"/>
        </w:rPr>
      </w:pPr>
    </w:p>
    <w:sectPr w:rsidR="00834AF3" w:rsidRPr="00D5180B" w:rsidSect="00DB3F72">
      <w:headerReference w:type="even" r:id="rId14"/>
      <w:headerReference w:type="first" r:id="rId15"/>
      <w:pgSz w:w="12240" w:h="15840" w:code="1"/>
      <w:pgMar w:top="1152" w:right="1008" w:bottom="1008" w:left="1008"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EEA49" w14:textId="77777777" w:rsidR="00147365" w:rsidRDefault="00147365">
      <w:r>
        <w:separator/>
      </w:r>
    </w:p>
    <w:p w14:paraId="7DBEDB31" w14:textId="77777777" w:rsidR="00147365" w:rsidRDefault="00147365"/>
  </w:endnote>
  <w:endnote w:type="continuationSeparator" w:id="0">
    <w:p w14:paraId="7C9CD375" w14:textId="77777777" w:rsidR="00147365" w:rsidRDefault="00147365">
      <w:r>
        <w:continuationSeparator/>
      </w:r>
    </w:p>
    <w:p w14:paraId="2769218C" w14:textId="77777777" w:rsidR="00147365" w:rsidRDefault="001473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ndon Grotesque Medium">
    <w:panose1 w:val="020B06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Light">
    <w:panose1 w:val="020B0303020203060202"/>
    <w:charset w:val="00"/>
    <w:family w:val="swiss"/>
    <w:notTrueType/>
    <w:pitch w:val="variable"/>
    <w:sig w:usb0="A00000AF" w:usb1="5000205B" w:usb2="00000000" w:usb3="00000000" w:csb0="0000009B" w:csb1="00000000"/>
  </w:font>
  <w:font w:name="Brandon Grotesque Bold">
    <w:panose1 w:val="020B0803020203060202"/>
    <w:charset w:val="00"/>
    <w:family w:val="swiss"/>
    <w:notTrueType/>
    <w:pitch w:val="variable"/>
    <w:sig w:usb0="A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79CD" w14:textId="77777777" w:rsidR="007F38CE" w:rsidRDefault="007F3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8AFD" w14:textId="77777777" w:rsidR="007F38CE" w:rsidRDefault="007F38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6175B" w14:textId="77777777" w:rsidR="007F38CE" w:rsidRDefault="007F3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AFF3D" w14:textId="77777777" w:rsidR="00147365" w:rsidRDefault="00147365">
      <w:r>
        <w:separator/>
      </w:r>
    </w:p>
    <w:p w14:paraId="3D9EAD96" w14:textId="77777777" w:rsidR="00147365" w:rsidRDefault="00147365"/>
  </w:footnote>
  <w:footnote w:type="continuationSeparator" w:id="0">
    <w:p w14:paraId="51737381" w14:textId="77777777" w:rsidR="00147365" w:rsidRDefault="00147365">
      <w:r>
        <w:continuationSeparator/>
      </w:r>
    </w:p>
    <w:p w14:paraId="552302AA" w14:textId="77777777" w:rsidR="00147365" w:rsidRDefault="001473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E9E4" w14:textId="77777777" w:rsidR="007F38CE" w:rsidRDefault="007F3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1D43" w14:textId="77777777" w:rsidR="007F38CE" w:rsidRDefault="007F38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A0A2" w14:textId="77777777" w:rsidR="00423416" w:rsidRDefault="00423416" w:rsidP="00423416">
    <w:pPr>
      <w:pStyle w:val="Header"/>
      <w:rPr>
        <w:b/>
        <w:bCs/>
        <w:sz w:val="28"/>
        <w:szCs w:val="24"/>
      </w:rPr>
    </w:pPr>
    <w:r>
      <w:rPr>
        <w:b/>
        <w:bCs/>
        <w:sz w:val="28"/>
        <w:szCs w:val="24"/>
      </w:rPr>
      <w:t xml:space="preserve">Arizona LGMA – </w:t>
    </w:r>
    <w:r w:rsidRPr="007F38CE">
      <w:rPr>
        <w:sz w:val="28"/>
        <w:szCs w:val="24"/>
      </w:rPr>
      <w:t>Commodity Specific Food Safety Guidelines for the Production and Harvest of Lettuce and Leafy Greens</w:t>
    </w:r>
    <w:r>
      <w:rPr>
        <w:b/>
        <w:bCs/>
        <w:sz w:val="28"/>
        <w:szCs w:val="24"/>
      </w:rPr>
      <w:t xml:space="preserve">  </w:t>
    </w:r>
  </w:p>
  <w:p w14:paraId="29AD2D23" w14:textId="05A139E7" w:rsidR="00423416" w:rsidRDefault="00423416" w:rsidP="00423416">
    <w:pPr>
      <w:pStyle w:val="Header"/>
      <w:rPr>
        <w:b/>
        <w:bCs/>
        <w:i/>
        <w:iCs/>
      </w:rPr>
    </w:pPr>
    <w:r>
      <w:rPr>
        <w:b/>
        <w:bCs/>
        <w:i/>
        <w:iCs/>
      </w:rPr>
      <w:t>Version: August 10, 2021</w:t>
    </w:r>
  </w:p>
  <w:p w14:paraId="1536F6AA" w14:textId="0A65DDBA" w:rsidR="00423416" w:rsidRPr="00423416" w:rsidRDefault="00423416" w:rsidP="00423416">
    <w:pPr>
      <w:pStyle w:val="Header"/>
      <w:rPr>
        <w:color w:val="FF0000"/>
      </w:rPr>
    </w:pPr>
    <w:r>
      <w:rPr>
        <w:color w:val="FF0000"/>
      </w:rPr>
      <w:t xml:space="preserve">WORKING DRAFT </w:t>
    </w:r>
  </w:p>
  <w:p w14:paraId="07326EDB" w14:textId="77777777" w:rsidR="00423416" w:rsidRDefault="004234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9064" w14:textId="77777777" w:rsidR="00444CDA" w:rsidRDefault="00444CD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6755" w14:textId="77777777" w:rsidR="00444CDA" w:rsidRDefault="00444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860A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B6014"/>
    <w:multiLevelType w:val="hybridMultilevel"/>
    <w:tmpl w:val="5350B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8D3F8B"/>
    <w:multiLevelType w:val="hybridMultilevel"/>
    <w:tmpl w:val="14D6D408"/>
    <w:lvl w:ilvl="0" w:tplc="0ED07CBE">
      <w:start w:val="1"/>
      <w:numFmt w:val="bullet"/>
      <w:lvlText w:val=""/>
      <w:lvlJc w:val="left"/>
      <w:pPr>
        <w:ind w:left="1440" w:hanging="360"/>
      </w:pPr>
      <w:rPr>
        <w:rFonts w:ascii="Symbol" w:hAnsi="Symbol" w:hint="default"/>
        <w:caps w:val="0"/>
        <w:strike w:val="0"/>
        <w:dstrike w:val="0"/>
        <w:vanish w:val="0"/>
        <w:color w:val="auto"/>
        <w:sz w:val="22"/>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D22982"/>
    <w:multiLevelType w:val="hybridMultilevel"/>
    <w:tmpl w:val="34341A4E"/>
    <w:lvl w:ilvl="0" w:tplc="643E3D46">
      <w:start w:val="1"/>
      <w:numFmt w:val="decimal"/>
      <w:lvlText w:val="%1)"/>
      <w:lvlJc w:val="left"/>
      <w:pPr>
        <w:ind w:left="144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6782E"/>
    <w:multiLevelType w:val="hybridMultilevel"/>
    <w:tmpl w:val="A4C83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302A47"/>
    <w:multiLevelType w:val="hybridMultilevel"/>
    <w:tmpl w:val="2ADA3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8441F1"/>
    <w:multiLevelType w:val="hybridMultilevel"/>
    <w:tmpl w:val="BF523D2A"/>
    <w:lvl w:ilvl="0" w:tplc="C6A4F8F0">
      <w:start w:val="1"/>
      <w:numFmt w:val="bullet"/>
      <w:lvlText w:val=""/>
      <w:lvlJc w:val="left"/>
      <w:pPr>
        <w:tabs>
          <w:tab w:val="num" w:pos="720"/>
        </w:tabs>
        <w:ind w:left="720" w:hanging="360"/>
      </w:pPr>
      <w:rPr>
        <w:rFonts w:ascii="Symbol" w:hAnsi="Symbol" w:hint="default"/>
        <w:strike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072817"/>
    <w:multiLevelType w:val="hybridMultilevel"/>
    <w:tmpl w:val="42E0163C"/>
    <w:lvl w:ilvl="0" w:tplc="79589868">
      <w:start w:val="1"/>
      <w:numFmt w:val="bullet"/>
      <w:lvlText w:val=""/>
      <w:lvlJc w:val="left"/>
      <w:pPr>
        <w:tabs>
          <w:tab w:val="num" w:pos="144"/>
        </w:tabs>
        <w:ind w:left="144" w:hanging="144"/>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96520D6"/>
    <w:multiLevelType w:val="hybridMultilevel"/>
    <w:tmpl w:val="6372987A"/>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9" w15:restartNumberingAfterBreak="0">
    <w:nsid w:val="09E66E7D"/>
    <w:multiLevelType w:val="multilevel"/>
    <w:tmpl w:val="D022432C"/>
    <w:lvl w:ilvl="0">
      <w:start w:val="2"/>
      <w:numFmt w:val="decimal"/>
      <w:pStyle w:val="Heading1"/>
      <w:lvlText w:val="%1."/>
      <w:lvlJc w:val="left"/>
      <w:pPr>
        <w:tabs>
          <w:tab w:val="num" w:pos="810"/>
        </w:tabs>
        <w:ind w:left="45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0" w15:restartNumberingAfterBreak="0">
    <w:nsid w:val="0A0804E6"/>
    <w:multiLevelType w:val="hybridMultilevel"/>
    <w:tmpl w:val="3B12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7150D8"/>
    <w:multiLevelType w:val="hybridMultilevel"/>
    <w:tmpl w:val="49B06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5333A9"/>
    <w:multiLevelType w:val="hybridMultilevel"/>
    <w:tmpl w:val="4FB2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BE769A"/>
    <w:multiLevelType w:val="hybridMultilevel"/>
    <w:tmpl w:val="66B0C70A"/>
    <w:lvl w:ilvl="0" w:tplc="04090003">
      <w:start w:val="1"/>
      <w:numFmt w:val="bullet"/>
      <w:lvlText w:val="o"/>
      <w:lvlJc w:val="left"/>
      <w:pPr>
        <w:ind w:left="1110" w:hanging="360"/>
      </w:pPr>
      <w:rPr>
        <w:rFonts w:ascii="Courier New" w:hAnsi="Courier New" w:cs="Courier New"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cs="Wingdings" w:hint="default"/>
      </w:rPr>
    </w:lvl>
    <w:lvl w:ilvl="3" w:tplc="04090001" w:tentative="1">
      <w:start w:val="1"/>
      <w:numFmt w:val="bullet"/>
      <w:lvlText w:val=""/>
      <w:lvlJc w:val="left"/>
      <w:pPr>
        <w:ind w:left="3270" w:hanging="360"/>
      </w:pPr>
      <w:rPr>
        <w:rFonts w:ascii="Symbol" w:hAnsi="Symbol" w:cs="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cs="Wingdings" w:hint="default"/>
      </w:rPr>
    </w:lvl>
    <w:lvl w:ilvl="6" w:tplc="04090001" w:tentative="1">
      <w:start w:val="1"/>
      <w:numFmt w:val="bullet"/>
      <w:lvlText w:val=""/>
      <w:lvlJc w:val="left"/>
      <w:pPr>
        <w:ind w:left="5430" w:hanging="360"/>
      </w:pPr>
      <w:rPr>
        <w:rFonts w:ascii="Symbol" w:hAnsi="Symbol" w:cs="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cs="Wingdings" w:hint="default"/>
      </w:rPr>
    </w:lvl>
  </w:abstractNum>
  <w:abstractNum w:abstractNumId="14" w15:restartNumberingAfterBreak="0">
    <w:nsid w:val="0E494194"/>
    <w:multiLevelType w:val="hybridMultilevel"/>
    <w:tmpl w:val="3D72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5A4602"/>
    <w:multiLevelType w:val="hybridMultilevel"/>
    <w:tmpl w:val="D96C9DFE"/>
    <w:lvl w:ilvl="0" w:tplc="0ED07CBE">
      <w:start w:val="1"/>
      <w:numFmt w:val="bullet"/>
      <w:lvlText w:val=""/>
      <w:lvlJc w:val="left"/>
      <w:pPr>
        <w:tabs>
          <w:tab w:val="num" w:pos="1800"/>
        </w:tabs>
        <w:ind w:left="1800" w:hanging="360"/>
      </w:pPr>
      <w:rPr>
        <w:rFonts w:ascii="Symbol" w:hAnsi="Symbol" w:hint="default"/>
        <w:color w:val="auto"/>
      </w:rPr>
    </w:lvl>
    <w:lvl w:ilvl="1" w:tplc="EFA2C242">
      <w:start w:val="1"/>
      <w:numFmt w:val="bullet"/>
      <w:lvlText w:val=""/>
      <w:lvlJc w:val="left"/>
      <w:pPr>
        <w:tabs>
          <w:tab w:val="num" w:pos="1440"/>
        </w:tabs>
        <w:ind w:left="1440" w:hanging="360"/>
      </w:pPr>
      <w:rPr>
        <w:rFonts w:ascii="Symbol" w:hAnsi="Symbol" w:hint="default"/>
        <w:caps w:val="0"/>
        <w:strike w:val="0"/>
        <w:dstrike w:val="0"/>
        <w:vanish w:val="0"/>
        <w:color w:val="auto"/>
        <w:sz w:val="22"/>
        <w:vertAlign w:val="baseline"/>
      </w:rPr>
    </w:lvl>
    <w:lvl w:ilvl="2" w:tplc="E53E26B2">
      <w:start w:val="1"/>
      <w:numFmt w:val="bullet"/>
      <w:lvlText w:val="o"/>
      <w:lvlJc w:val="left"/>
      <w:pPr>
        <w:tabs>
          <w:tab w:val="num" w:pos="2160"/>
        </w:tabs>
        <w:ind w:left="2160" w:hanging="360"/>
      </w:pPr>
      <w:rPr>
        <w:rFonts w:ascii="Courier New" w:hAnsi="Courier New" w:hint="default"/>
        <w:color w:val="auto"/>
        <w:sz w:val="22"/>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931DFF"/>
    <w:multiLevelType w:val="hybridMultilevel"/>
    <w:tmpl w:val="DFF088C8"/>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7" w15:restartNumberingAfterBreak="0">
    <w:nsid w:val="0FBF4942"/>
    <w:multiLevelType w:val="hybridMultilevel"/>
    <w:tmpl w:val="8F94C0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01D608F"/>
    <w:multiLevelType w:val="hybridMultilevel"/>
    <w:tmpl w:val="4BD22A02"/>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9" w15:restartNumberingAfterBreak="0">
    <w:nsid w:val="116D29B2"/>
    <w:multiLevelType w:val="hybridMultilevel"/>
    <w:tmpl w:val="B1988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2004740"/>
    <w:multiLevelType w:val="hybridMultilevel"/>
    <w:tmpl w:val="4BE85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8B516D"/>
    <w:multiLevelType w:val="hybridMultilevel"/>
    <w:tmpl w:val="30769EEA"/>
    <w:lvl w:ilvl="0" w:tplc="0ED07CBE">
      <w:start w:val="1"/>
      <w:numFmt w:val="bullet"/>
      <w:lvlText w:val=""/>
      <w:lvlJc w:val="left"/>
      <w:pPr>
        <w:tabs>
          <w:tab w:val="num" w:pos="1800"/>
        </w:tabs>
        <w:ind w:left="1800" w:hanging="360"/>
      </w:pPr>
      <w:rPr>
        <w:rFonts w:ascii="Symbol" w:hAnsi="Symbol" w:hint="default"/>
        <w:color w:val="auto"/>
      </w:rPr>
    </w:lvl>
    <w:lvl w:ilvl="1" w:tplc="E53E26B2">
      <w:start w:val="1"/>
      <w:numFmt w:val="bullet"/>
      <w:lvlText w:val="o"/>
      <w:lvlJc w:val="left"/>
      <w:pPr>
        <w:tabs>
          <w:tab w:val="num" w:pos="1440"/>
        </w:tabs>
        <w:ind w:left="1440" w:hanging="360"/>
      </w:pPr>
      <w:rPr>
        <w:rFonts w:ascii="Courier New" w:hAnsi="Courier New" w:hint="default"/>
        <w:color w:val="auto"/>
        <w:sz w:val="22"/>
      </w:rPr>
    </w:lvl>
    <w:lvl w:ilvl="2" w:tplc="04090005">
      <w:start w:val="1"/>
      <w:numFmt w:val="bullet"/>
      <w:lvlText w:val=""/>
      <w:lvlJc w:val="left"/>
      <w:pPr>
        <w:tabs>
          <w:tab w:val="num" w:pos="2160"/>
        </w:tabs>
        <w:ind w:left="2160" w:hanging="360"/>
      </w:pPr>
      <w:rPr>
        <w:rFonts w:ascii="Wingdings" w:hAnsi="Wingdings" w:hint="default"/>
        <w:color w:val="auto"/>
        <w:sz w:val="22"/>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6014C67"/>
    <w:multiLevelType w:val="hybridMultilevel"/>
    <w:tmpl w:val="926C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EB7386"/>
    <w:multiLevelType w:val="hybridMultilevel"/>
    <w:tmpl w:val="5ACCB28A"/>
    <w:lvl w:ilvl="0" w:tplc="31B0BD80">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890103A"/>
    <w:multiLevelType w:val="hybridMultilevel"/>
    <w:tmpl w:val="76507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94C3591"/>
    <w:multiLevelType w:val="hybridMultilevel"/>
    <w:tmpl w:val="555E6C96"/>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26" w15:restartNumberingAfterBreak="0">
    <w:nsid w:val="1C1F0223"/>
    <w:multiLevelType w:val="hybridMultilevel"/>
    <w:tmpl w:val="64E4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CD844EB"/>
    <w:multiLevelType w:val="hybridMultilevel"/>
    <w:tmpl w:val="F22AFBFA"/>
    <w:lvl w:ilvl="0" w:tplc="30BACD1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CFB76A8"/>
    <w:multiLevelType w:val="hybridMultilevel"/>
    <w:tmpl w:val="D2C09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6A268E"/>
    <w:multiLevelType w:val="hybridMultilevel"/>
    <w:tmpl w:val="C2A23198"/>
    <w:lvl w:ilvl="0" w:tplc="0ED07CBE">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0C55878"/>
    <w:multiLevelType w:val="hybridMultilevel"/>
    <w:tmpl w:val="7A0CB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16F4ED4"/>
    <w:multiLevelType w:val="hybridMultilevel"/>
    <w:tmpl w:val="D7A6B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725DA8"/>
    <w:multiLevelType w:val="hybridMultilevel"/>
    <w:tmpl w:val="90A0D858"/>
    <w:lvl w:ilvl="0" w:tplc="0ED07CB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3024B10"/>
    <w:multiLevelType w:val="hybridMultilevel"/>
    <w:tmpl w:val="E0B897F4"/>
    <w:lvl w:ilvl="0" w:tplc="1B90ABE6">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230659A6"/>
    <w:multiLevelType w:val="hybridMultilevel"/>
    <w:tmpl w:val="EEEC7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4CF596D"/>
    <w:multiLevelType w:val="hybridMultilevel"/>
    <w:tmpl w:val="ED1C06C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571125F"/>
    <w:multiLevelType w:val="hybridMultilevel"/>
    <w:tmpl w:val="A4501E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57E7AF3"/>
    <w:multiLevelType w:val="hybridMultilevel"/>
    <w:tmpl w:val="3260DA68"/>
    <w:lvl w:ilvl="0" w:tplc="0ED07CB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8" w15:restartNumberingAfterBreak="0">
    <w:nsid w:val="282C6538"/>
    <w:multiLevelType w:val="hybridMultilevel"/>
    <w:tmpl w:val="C65E77F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9" w15:restartNumberingAfterBreak="0">
    <w:nsid w:val="285E51E2"/>
    <w:multiLevelType w:val="multilevel"/>
    <w:tmpl w:val="9E360EBE"/>
    <w:styleLink w:val="111111"/>
    <w:lvl w:ilvl="0">
      <w:start w:val="1"/>
      <w:numFmt w:val="decimal"/>
      <w:lvlText w:val="%1."/>
      <w:lvlJc w:val="left"/>
      <w:pPr>
        <w:tabs>
          <w:tab w:val="num" w:pos="810"/>
        </w:tabs>
        <w:ind w:left="45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0" w15:restartNumberingAfterBreak="0">
    <w:nsid w:val="293B7FCA"/>
    <w:multiLevelType w:val="multilevel"/>
    <w:tmpl w:val="8762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29D51AA8"/>
    <w:multiLevelType w:val="hybridMultilevel"/>
    <w:tmpl w:val="851AA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A165486"/>
    <w:multiLevelType w:val="hybridMultilevel"/>
    <w:tmpl w:val="97787F5C"/>
    <w:lvl w:ilvl="0" w:tplc="49049FFE">
      <w:start w:val="1"/>
      <w:numFmt w:val="bullet"/>
      <w:lvlText w:val=""/>
      <w:lvlJc w:val="left"/>
      <w:pPr>
        <w:tabs>
          <w:tab w:val="num" w:pos="144"/>
        </w:tabs>
        <w:ind w:left="144" w:hanging="144"/>
      </w:pPr>
      <w:rPr>
        <w:rFonts w:ascii="Symbol" w:hAnsi="Symbol" w:hint="default"/>
        <w:color w:val="FFFFFF" w:themeColor="background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AFF30CF"/>
    <w:multiLevelType w:val="hybridMultilevel"/>
    <w:tmpl w:val="E53812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C0500A7"/>
    <w:multiLevelType w:val="hybridMultilevel"/>
    <w:tmpl w:val="766CA2C4"/>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2C7123AB"/>
    <w:multiLevelType w:val="hybridMultilevel"/>
    <w:tmpl w:val="A1C6D5E4"/>
    <w:lvl w:ilvl="0" w:tplc="04090017">
      <w:start w:val="1"/>
      <w:numFmt w:val="lowerLetter"/>
      <w:lvlText w:val="%1)"/>
      <w:lvlJc w:val="left"/>
      <w:pPr>
        <w:ind w:left="1440" w:hanging="360"/>
      </w:pPr>
    </w:lvl>
    <w:lvl w:ilvl="1" w:tplc="2B0CC46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2EDB320A"/>
    <w:multiLevelType w:val="hybridMultilevel"/>
    <w:tmpl w:val="EBA2565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661546"/>
    <w:multiLevelType w:val="hybridMultilevel"/>
    <w:tmpl w:val="C7D8334E"/>
    <w:lvl w:ilvl="0" w:tplc="04090001">
      <w:start w:val="1"/>
      <w:numFmt w:val="bullet"/>
      <w:lvlText w:val=""/>
      <w:lvlJc w:val="left"/>
      <w:pPr>
        <w:ind w:left="1440" w:hanging="360"/>
      </w:pPr>
      <w:rPr>
        <w:rFonts w:ascii="Symbol" w:hAnsi="Symbol" w:hint="default"/>
      </w:rPr>
    </w:lvl>
    <w:lvl w:ilvl="1" w:tplc="2B0CC46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30A9082D"/>
    <w:multiLevelType w:val="hybridMultilevel"/>
    <w:tmpl w:val="9E4E81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B9782C"/>
    <w:multiLevelType w:val="hybridMultilevel"/>
    <w:tmpl w:val="3E827B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30DD5CA5"/>
    <w:multiLevelType w:val="hybridMultilevel"/>
    <w:tmpl w:val="5A42F57C"/>
    <w:lvl w:ilvl="0" w:tplc="450C4C7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1C50CEE"/>
    <w:multiLevelType w:val="hybridMultilevel"/>
    <w:tmpl w:val="9F1EAB1E"/>
    <w:lvl w:ilvl="0" w:tplc="04090003">
      <w:start w:val="1"/>
      <w:numFmt w:val="bullet"/>
      <w:lvlText w:val="o"/>
      <w:lvlJc w:val="left"/>
      <w:pPr>
        <w:ind w:left="1368" w:hanging="360"/>
      </w:pPr>
      <w:rPr>
        <w:rFonts w:ascii="Courier New" w:hAnsi="Courier New" w:cs="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2" w15:restartNumberingAfterBreak="0">
    <w:nsid w:val="320B07E4"/>
    <w:multiLevelType w:val="hybridMultilevel"/>
    <w:tmpl w:val="ED1AC7B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53" w15:restartNumberingAfterBreak="0">
    <w:nsid w:val="33A32261"/>
    <w:multiLevelType w:val="hybridMultilevel"/>
    <w:tmpl w:val="2794E348"/>
    <w:lvl w:ilvl="0" w:tplc="0ED07CBE">
      <w:start w:val="1"/>
      <w:numFmt w:val="bullet"/>
      <w:lvlText w:val=""/>
      <w:lvlJc w:val="left"/>
      <w:pPr>
        <w:tabs>
          <w:tab w:val="num" w:pos="1800"/>
        </w:tabs>
        <w:ind w:left="1800" w:hanging="360"/>
      </w:pPr>
      <w:rPr>
        <w:rFonts w:ascii="Symbol" w:hAnsi="Symbol" w:hint="default"/>
        <w:color w:val="auto"/>
      </w:rPr>
    </w:lvl>
    <w:lvl w:ilvl="1" w:tplc="E53E26B2">
      <w:start w:val="1"/>
      <w:numFmt w:val="bullet"/>
      <w:lvlText w:val="o"/>
      <w:lvlJc w:val="left"/>
      <w:pPr>
        <w:tabs>
          <w:tab w:val="num" w:pos="1440"/>
        </w:tabs>
        <w:ind w:left="1440" w:hanging="360"/>
      </w:pPr>
      <w:rPr>
        <w:rFonts w:ascii="Courier New" w:hAnsi="Courier New" w:hint="default"/>
        <w:color w:val="auto"/>
        <w:sz w:val="22"/>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4FC5ACE"/>
    <w:multiLevelType w:val="hybridMultilevel"/>
    <w:tmpl w:val="C5A4B87E"/>
    <w:lvl w:ilvl="0" w:tplc="0ED07CBE">
      <w:start w:val="1"/>
      <w:numFmt w:val="bullet"/>
      <w:lvlText w:val=""/>
      <w:lvlJc w:val="left"/>
      <w:pPr>
        <w:tabs>
          <w:tab w:val="num" w:pos="2854"/>
        </w:tabs>
        <w:ind w:left="2854" w:hanging="360"/>
      </w:pPr>
      <w:rPr>
        <w:rFonts w:ascii="Symbol" w:hAnsi="Symbol" w:hint="default"/>
        <w:color w:val="auto"/>
      </w:rPr>
    </w:lvl>
    <w:lvl w:ilvl="1" w:tplc="04090003">
      <w:start w:val="1"/>
      <w:numFmt w:val="bullet"/>
      <w:lvlText w:val="o"/>
      <w:lvlJc w:val="left"/>
      <w:pPr>
        <w:tabs>
          <w:tab w:val="num" w:pos="2494"/>
        </w:tabs>
        <w:ind w:left="2494" w:hanging="360"/>
      </w:pPr>
      <w:rPr>
        <w:rFonts w:ascii="Courier New" w:hAnsi="Courier New" w:cs="Courier New" w:hint="default"/>
      </w:rPr>
    </w:lvl>
    <w:lvl w:ilvl="2" w:tplc="04090005">
      <w:start w:val="1"/>
      <w:numFmt w:val="bullet"/>
      <w:lvlText w:val=""/>
      <w:lvlJc w:val="left"/>
      <w:pPr>
        <w:tabs>
          <w:tab w:val="num" w:pos="3214"/>
        </w:tabs>
        <w:ind w:left="3214" w:hanging="360"/>
      </w:pPr>
      <w:rPr>
        <w:rFonts w:ascii="Wingdings" w:hAnsi="Wingdings" w:hint="default"/>
      </w:rPr>
    </w:lvl>
    <w:lvl w:ilvl="3" w:tplc="04090001">
      <w:start w:val="1"/>
      <w:numFmt w:val="bullet"/>
      <w:lvlText w:val=""/>
      <w:lvlJc w:val="left"/>
      <w:pPr>
        <w:tabs>
          <w:tab w:val="num" w:pos="3934"/>
        </w:tabs>
        <w:ind w:left="3934" w:hanging="360"/>
      </w:pPr>
      <w:rPr>
        <w:rFonts w:ascii="Symbol" w:hAnsi="Symbol" w:hint="default"/>
      </w:rPr>
    </w:lvl>
    <w:lvl w:ilvl="4" w:tplc="04090003">
      <w:start w:val="1"/>
      <w:numFmt w:val="bullet"/>
      <w:lvlText w:val="o"/>
      <w:lvlJc w:val="left"/>
      <w:pPr>
        <w:tabs>
          <w:tab w:val="num" w:pos="4654"/>
        </w:tabs>
        <w:ind w:left="4654" w:hanging="360"/>
      </w:pPr>
      <w:rPr>
        <w:rFonts w:ascii="Courier New" w:hAnsi="Courier New" w:cs="Courier New" w:hint="default"/>
      </w:rPr>
    </w:lvl>
    <w:lvl w:ilvl="5" w:tplc="04090005">
      <w:start w:val="1"/>
      <w:numFmt w:val="bullet"/>
      <w:lvlText w:val=""/>
      <w:lvlJc w:val="left"/>
      <w:pPr>
        <w:tabs>
          <w:tab w:val="num" w:pos="5374"/>
        </w:tabs>
        <w:ind w:left="5374" w:hanging="360"/>
      </w:pPr>
      <w:rPr>
        <w:rFonts w:ascii="Wingdings" w:hAnsi="Wingdings" w:hint="default"/>
      </w:rPr>
    </w:lvl>
    <w:lvl w:ilvl="6" w:tplc="04090001">
      <w:start w:val="1"/>
      <w:numFmt w:val="bullet"/>
      <w:lvlText w:val=""/>
      <w:lvlJc w:val="left"/>
      <w:pPr>
        <w:tabs>
          <w:tab w:val="num" w:pos="6094"/>
        </w:tabs>
        <w:ind w:left="6094" w:hanging="360"/>
      </w:pPr>
      <w:rPr>
        <w:rFonts w:ascii="Symbol" w:hAnsi="Symbol" w:hint="default"/>
      </w:rPr>
    </w:lvl>
    <w:lvl w:ilvl="7" w:tplc="04090003" w:tentative="1">
      <w:start w:val="1"/>
      <w:numFmt w:val="bullet"/>
      <w:lvlText w:val="o"/>
      <w:lvlJc w:val="left"/>
      <w:pPr>
        <w:tabs>
          <w:tab w:val="num" w:pos="6814"/>
        </w:tabs>
        <w:ind w:left="6814" w:hanging="360"/>
      </w:pPr>
      <w:rPr>
        <w:rFonts w:ascii="Courier New" w:hAnsi="Courier New" w:cs="Courier New" w:hint="default"/>
      </w:rPr>
    </w:lvl>
    <w:lvl w:ilvl="8" w:tplc="04090005" w:tentative="1">
      <w:start w:val="1"/>
      <w:numFmt w:val="bullet"/>
      <w:lvlText w:val=""/>
      <w:lvlJc w:val="left"/>
      <w:pPr>
        <w:tabs>
          <w:tab w:val="num" w:pos="7534"/>
        </w:tabs>
        <w:ind w:left="7534" w:hanging="360"/>
      </w:pPr>
      <w:rPr>
        <w:rFonts w:ascii="Wingdings" w:hAnsi="Wingdings" w:hint="default"/>
      </w:rPr>
    </w:lvl>
  </w:abstractNum>
  <w:abstractNum w:abstractNumId="55" w15:restartNumberingAfterBreak="0">
    <w:nsid w:val="368C586D"/>
    <w:multiLevelType w:val="hybridMultilevel"/>
    <w:tmpl w:val="30409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38CB7E94"/>
    <w:multiLevelType w:val="hybridMultilevel"/>
    <w:tmpl w:val="7CC87FC2"/>
    <w:lvl w:ilvl="0" w:tplc="1194D22A">
      <w:numFmt w:val="bullet"/>
      <w:lvlText w:val=""/>
      <w:lvlJc w:val="left"/>
      <w:pPr>
        <w:ind w:left="675" w:hanging="431"/>
      </w:pPr>
      <w:rPr>
        <w:rFonts w:ascii="Symbol" w:eastAsia="Symbol" w:hAnsi="Symbol" w:cs="Symbol" w:hint="default"/>
        <w:color w:val="221E1F"/>
        <w:w w:val="98"/>
        <w:sz w:val="22"/>
        <w:szCs w:val="22"/>
      </w:rPr>
    </w:lvl>
    <w:lvl w:ilvl="1" w:tplc="04090001">
      <w:start w:val="1"/>
      <w:numFmt w:val="bullet"/>
      <w:lvlText w:val=""/>
      <w:lvlJc w:val="left"/>
      <w:pPr>
        <w:ind w:left="839" w:hanging="361"/>
      </w:pPr>
      <w:rPr>
        <w:rFonts w:ascii="Symbol" w:hAnsi="Symbol" w:cs="Symbol" w:hint="default"/>
        <w:w w:val="99"/>
        <w:sz w:val="22"/>
        <w:szCs w:val="22"/>
      </w:rPr>
    </w:lvl>
    <w:lvl w:ilvl="2" w:tplc="FE28D8F8">
      <w:numFmt w:val="bullet"/>
      <w:lvlText w:val="•"/>
      <w:lvlJc w:val="left"/>
      <w:pPr>
        <w:ind w:left="1902" w:hanging="361"/>
      </w:pPr>
      <w:rPr>
        <w:rFonts w:hint="default"/>
      </w:rPr>
    </w:lvl>
    <w:lvl w:ilvl="3" w:tplc="22FC7340">
      <w:numFmt w:val="bullet"/>
      <w:lvlText w:val="•"/>
      <w:lvlJc w:val="left"/>
      <w:pPr>
        <w:ind w:left="2964" w:hanging="361"/>
      </w:pPr>
      <w:rPr>
        <w:rFonts w:hint="default"/>
      </w:rPr>
    </w:lvl>
    <w:lvl w:ilvl="4" w:tplc="DD26BCD8">
      <w:numFmt w:val="bullet"/>
      <w:lvlText w:val="•"/>
      <w:lvlJc w:val="left"/>
      <w:pPr>
        <w:ind w:left="4026" w:hanging="361"/>
      </w:pPr>
      <w:rPr>
        <w:rFonts w:hint="default"/>
      </w:rPr>
    </w:lvl>
    <w:lvl w:ilvl="5" w:tplc="1B4C9022">
      <w:numFmt w:val="bullet"/>
      <w:lvlText w:val="•"/>
      <w:lvlJc w:val="left"/>
      <w:pPr>
        <w:ind w:left="5088" w:hanging="361"/>
      </w:pPr>
      <w:rPr>
        <w:rFonts w:hint="default"/>
      </w:rPr>
    </w:lvl>
    <w:lvl w:ilvl="6" w:tplc="F8242DC2">
      <w:numFmt w:val="bullet"/>
      <w:lvlText w:val="•"/>
      <w:lvlJc w:val="left"/>
      <w:pPr>
        <w:ind w:left="6151" w:hanging="361"/>
      </w:pPr>
      <w:rPr>
        <w:rFonts w:hint="default"/>
      </w:rPr>
    </w:lvl>
    <w:lvl w:ilvl="7" w:tplc="E8DA8A9C">
      <w:numFmt w:val="bullet"/>
      <w:lvlText w:val="•"/>
      <w:lvlJc w:val="left"/>
      <w:pPr>
        <w:ind w:left="7213" w:hanging="361"/>
      </w:pPr>
      <w:rPr>
        <w:rFonts w:hint="default"/>
      </w:rPr>
    </w:lvl>
    <w:lvl w:ilvl="8" w:tplc="126AB3CE">
      <w:numFmt w:val="bullet"/>
      <w:lvlText w:val="•"/>
      <w:lvlJc w:val="left"/>
      <w:pPr>
        <w:ind w:left="8275" w:hanging="361"/>
      </w:pPr>
      <w:rPr>
        <w:rFonts w:hint="default"/>
      </w:rPr>
    </w:lvl>
  </w:abstractNum>
  <w:abstractNum w:abstractNumId="57" w15:restartNumberingAfterBreak="0">
    <w:nsid w:val="3986779F"/>
    <w:multiLevelType w:val="hybridMultilevel"/>
    <w:tmpl w:val="5CDCDE3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15:restartNumberingAfterBreak="0">
    <w:nsid w:val="3A0924D6"/>
    <w:multiLevelType w:val="hybridMultilevel"/>
    <w:tmpl w:val="C004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132D73"/>
    <w:multiLevelType w:val="hybridMultilevel"/>
    <w:tmpl w:val="590806DC"/>
    <w:lvl w:ilvl="0" w:tplc="0ED07CBE">
      <w:start w:val="1"/>
      <w:numFmt w:val="bullet"/>
      <w:lvlText w:val=""/>
      <w:lvlJc w:val="left"/>
      <w:pPr>
        <w:tabs>
          <w:tab w:val="num" w:pos="1800"/>
        </w:tabs>
        <w:ind w:left="1800" w:hanging="360"/>
      </w:pPr>
      <w:rPr>
        <w:rFonts w:ascii="Symbol" w:hAnsi="Symbol" w:hint="default"/>
        <w:color w:val="auto"/>
      </w:rPr>
    </w:lvl>
    <w:lvl w:ilvl="1" w:tplc="E53E26B2">
      <w:start w:val="1"/>
      <w:numFmt w:val="bullet"/>
      <w:lvlText w:val="o"/>
      <w:lvlJc w:val="left"/>
      <w:pPr>
        <w:tabs>
          <w:tab w:val="num" w:pos="1440"/>
        </w:tabs>
        <w:ind w:left="1440" w:hanging="360"/>
      </w:pPr>
      <w:rPr>
        <w:rFonts w:ascii="Courier New" w:hAnsi="Courier New" w:hint="default"/>
        <w:color w:val="auto"/>
        <w:sz w:val="22"/>
      </w:rPr>
    </w:lvl>
    <w:lvl w:ilvl="2" w:tplc="E53E26B2">
      <w:start w:val="1"/>
      <w:numFmt w:val="bullet"/>
      <w:lvlText w:val="o"/>
      <w:lvlJc w:val="left"/>
      <w:pPr>
        <w:tabs>
          <w:tab w:val="num" w:pos="2160"/>
        </w:tabs>
        <w:ind w:left="2160" w:hanging="360"/>
      </w:pPr>
      <w:rPr>
        <w:rFonts w:ascii="Courier New" w:hAnsi="Courier New" w:hint="default"/>
        <w:color w:val="auto"/>
        <w:sz w:val="22"/>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A1B56AC"/>
    <w:multiLevelType w:val="hybridMultilevel"/>
    <w:tmpl w:val="5EEAB1C6"/>
    <w:lvl w:ilvl="0" w:tplc="04090011">
      <w:start w:val="1"/>
      <w:numFmt w:val="decimal"/>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C1A69CD"/>
    <w:multiLevelType w:val="hybridMultilevel"/>
    <w:tmpl w:val="42AC1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DB91360"/>
    <w:multiLevelType w:val="hybridMultilevel"/>
    <w:tmpl w:val="14D2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19C4D86"/>
    <w:multiLevelType w:val="hybridMultilevel"/>
    <w:tmpl w:val="94F4D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1C60B91"/>
    <w:multiLevelType w:val="hybridMultilevel"/>
    <w:tmpl w:val="ED08F39E"/>
    <w:lvl w:ilvl="0" w:tplc="04090001">
      <w:start w:val="1"/>
      <w:numFmt w:val="bullet"/>
      <w:lvlText w:val=""/>
      <w:lvlJc w:val="left"/>
      <w:pPr>
        <w:ind w:left="1110" w:hanging="360"/>
      </w:pPr>
      <w:rPr>
        <w:rFonts w:ascii="Symbol" w:hAnsi="Symbol" w:cs="Symbol" w:hint="default"/>
      </w:rPr>
    </w:lvl>
    <w:lvl w:ilvl="1" w:tplc="04090003">
      <w:start w:val="1"/>
      <w:numFmt w:val="bullet"/>
      <w:lvlText w:val="o"/>
      <w:lvlJc w:val="left"/>
      <w:pPr>
        <w:ind w:left="1830" w:hanging="360"/>
      </w:pPr>
      <w:rPr>
        <w:rFonts w:ascii="Courier New" w:hAnsi="Courier New" w:cs="Courier New" w:hint="default"/>
      </w:rPr>
    </w:lvl>
    <w:lvl w:ilvl="2" w:tplc="04090005">
      <w:start w:val="1"/>
      <w:numFmt w:val="bullet"/>
      <w:lvlText w:val=""/>
      <w:lvlJc w:val="left"/>
      <w:pPr>
        <w:ind w:left="2550" w:hanging="360"/>
      </w:pPr>
      <w:rPr>
        <w:rFonts w:ascii="Wingdings" w:hAnsi="Wingdings" w:cs="Wingdings" w:hint="default"/>
      </w:rPr>
    </w:lvl>
    <w:lvl w:ilvl="3" w:tplc="04090001" w:tentative="1">
      <w:start w:val="1"/>
      <w:numFmt w:val="bullet"/>
      <w:lvlText w:val=""/>
      <w:lvlJc w:val="left"/>
      <w:pPr>
        <w:ind w:left="3270" w:hanging="360"/>
      </w:pPr>
      <w:rPr>
        <w:rFonts w:ascii="Symbol" w:hAnsi="Symbol" w:cs="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cs="Wingdings" w:hint="default"/>
      </w:rPr>
    </w:lvl>
    <w:lvl w:ilvl="6" w:tplc="04090001" w:tentative="1">
      <w:start w:val="1"/>
      <w:numFmt w:val="bullet"/>
      <w:lvlText w:val=""/>
      <w:lvlJc w:val="left"/>
      <w:pPr>
        <w:ind w:left="5430" w:hanging="360"/>
      </w:pPr>
      <w:rPr>
        <w:rFonts w:ascii="Symbol" w:hAnsi="Symbol" w:cs="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cs="Wingdings" w:hint="default"/>
      </w:rPr>
    </w:lvl>
  </w:abstractNum>
  <w:abstractNum w:abstractNumId="65" w15:restartNumberingAfterBreak="0">
    <w:nsid w:val="429639F2"/>
    <w:multiLevelType w:val="hybridMultilevel"/>
    <w:tmpl w:val="920C8318"/>
    <w:lvl w:ilvl="0" w:tplc="4468D436">
      <w:start w:val="1"/>
      <w:numFmt w:val="bullet"/>
      <w:lvlText w:val=""/>
      <w:lvlJc w:val="left"/>
      <w:pPr>
        <w:tabs>
          <w:tab w:val="num" w:pos="144"/>
        </w:tabs>
        <w:ind w:left="144" w:hanging="14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55B7111"/>
    <w:multiLevelType w:val="hybridMultilevel"/>
    <w:tmpl w:val="C2BAF622"/>
    <w:lvl w:ilvl="0" w:tplc="EFA2C242">
      <w:start w:val="1"/>
      <w:numFmt w:val="bullet"/>
      <w:lvlText w:val=""/>
      <w:lvlJc w:val="left"/>
      <w:pPr>
        <w:ind w:left="720" w:hanging="360"/>
      </w:pPr>
      <w:rPr>
        <w:rFonts w:ascii="Symbol" w:hAnsi="Symbol" w:hint="default"/>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6254687"/>
    <w:multiLevelType w:val="hybridMultilevel"/>
    <w:tmpl w:val="D7A6953C"/>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68" w15:restartNumberingAfterBreak="0">
    <w:nsid w:val="48F07269"/>
    <w:multiLevelType w:val="hybridMultilevel"/>
    <w:tmpl w:val="4120B966"/>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BC20A1C"/>
    <w:multiLevelType w:val="hybridMultilevel"/>
    <w:tmpl w:val="B554CDAC"/>
    <w:lvl w:ilvl="0" w:tplc="04090001">
      <w:start w:val="1"/>
      <w:numFmt w:val="bullet"/>
      <w:lvlText w:val=""/>
      <w:lvlJc w:val="left"/>
      <w:pPr>
        <w:ind w:left="1390" w:hanging="360"/>
      </w:pPr>
      <w:rPr>
        <w:rFonts w:ascii="Symbol" w:hAnsi="Symbol" w:hint="default"/>
      </w:rPr>
    </w:lvl>
    <w:lvl w:ilvl="1" w:tplc="04090003" w:tentative="1">
      <w:start w:val="1"/>
      <w:numFmt w:val="bullet"/>
      <w:lvlText w:val="o"/>
      <w:lvlJc w:val="left"/>
      <w:pPr>
        <w:ind w:left="2110" w:hanging="360"/>
      </w:pPr>
      <w:rPr>
        <w:rFonts w:ascii="Courier New" w:hAnsi="Courier New" w:cs="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cs="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cs="Courier New" w:hint="default"/>
      </w:rPr>
    </w:lvl>
    <w:lvl w:ilvl="8" w:tplc="04090005" w:tentative="1">
      <w:start w:val="1"/>
      <w:numFmt w:val="bullet"/>
      <w:lvlText w:val=""/>
      <w:lvlJc w:val="left"/>
      <w:pPr>
        <w:ind w:left="7150" w:hanging="360"/>
      </w:pPr>
      <w:rPr>
        <w:rFonts w:ascii="Wingdings" w:hAnsi="Wingdings" w:hint="default"/>
      </w:rPr>
    </w:lvl>
  </w:abstractNum>
  <w:abstractNum w:abstractNumId="70" w15:restartNumberingAfterBreak="0">
    <w:nsid w:val="4C4E0003"/>
    <w:multiLevelType w:val="hybridMultilevel"/>
    <w:tmpl w:val="671AD3A8"/>
    <w:lvl w:ilvl="0" w:tplc="C376411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4D673C32"/>
    <w:multiLevelType w:val="hybridMultilevel"/>
    <w:tmpl w:val="DD360468"/>
    <w:lvl w:ilvl="0" w:tplc="67C2D9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D8D699B"/>
    <w:multiLevelType w:val="hybridMultilevel"/>
    <w:tmpl w:val="537AE8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F41A5C"/>
    <w:multiLevelType w:val="hybridMultilevel"/>
    <w:tmpl w:val="CF0C9B0A"/>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3">
      <w:start w:val="1"/>
      <w:numFmt w:val="bullet"/>
      <w:lvlText w:val="o"/>
      <w:lvlJc w:val="left"/>
      <w:pPr>
        <w:tabs>
          <w:tab w:val="num" w:pos="2250"/>
        </w:tabs>
        <w:ind w:left="2250" w:hanging="360"/>
      </w:pPr>
      <w:rPr>
        <w:rFonts w:ascii="Courier New" w:hAnsi="Courier New" w:cs="Courier New" w:hint="default"/>
        <w:color w:val="auto"/>
      </w:rPr>
    </w:lvl>
    <w:lvl w:ilvl="3" w:tplc="0409000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4" w15:restartNumberingAfterBreak="0">
    <w:nsid w:val="4F867F1F"/>
    <w:multiLevelType w:val="hybridMultilevel"/>
    <w:tmpl w:val="2FCE4520"/>
    <w:lvl w:ilvl="0" w:tplc="04090011">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511E35EC"/>
    <w:multiLevelType w:val="multilevel"/>
    <w:tmpl w:val="9E360EBE"/>
    <w:numStyleLink w:val="111111"/>
  </w:abstractNum>
  <w:abstractNum w:abstractNumId="76" w15:restartNumberingAfterBreak="0">
    <w:nsid w:val="5162559C"/>
    <w:multiLevelType w:val="hybridMultilevel"/>
    <w:tmpl w:val="2F20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2AF4E75"/>
    <w:multiLevelType w:val="hybridMultilevel"/>
    <w:tmpl w:val="39F62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53D55EA8"/>
    <w:multiLevelType w:val="hybridMultilevel"/>
    <w:tmpl w:val="B1B89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41B4A1A"/>
    <w:multiLevelType w:val="hybridMultilevel"/>
    <w:tmpl w:val="303E2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4E33E1A"/>
    <w:multiLevelType w:val="hybridMultilevel"/>
    <w:tmpl w:val="6B5E5A7C"/>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55F97F4D"/>
    <w:multiLevelType w:val="hybridMultilevel"/>
    <w:tmpl w:val="017650E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56955E8F"/>
    <w:multiLevelType w:val="hybridMultilevel"/>
    <w:tmpl w:val="C7708912"/>
    <w:lvl w:ilvl="0" w:tplc="E53E26B2">
      <w:start w:val="1"/>
      <w:numFmt w:val="bullet"/>
      <w:lvlText w:val="o"/>
      <w:lvlJc w:val="left"/>
      <w:pPr>
        <w:ind w:left="1440" w:hanging="360"/>
      </w:pPr>
      <w:rPr>
        <w:rFonts w:ascii="Courier New" w:hAnsi="Courier New" w:hint="default"/>
        <w:sz w:val="22"/>
      </w:rPr>
    </w:lvl>
    <w:lvl w:ilvl="1" w:tplc="04090005">
      <w:start w:val="1"/>
      <w:numFmt w:val="bullet"/>
      <w:lvlText w:val=""/>
      <w:lvlJc w:val="left"/>
      <w:pPr>
        <w:ind w:left="2160" w:hanging="360"/>
      </w:pPr>
      <w:rPr>
        <w:rFonts w:ascii="Wingdings" w:hAnsi="Wingdings" w:hint="default"/>
      </w:rPr>
    </w:lvl>
    <w:lvl w:ilvl="2" w:tplc="F270666E">
      <w:numFmt w:val="bullet"/>
      <w:lvlText w:val="-"/>
      <w:lvlJc w:val="left"/>
      <w:pPr>
        <w:ind w:left="2880" w:hanging="360"/>
      </w:pPr>
      <w:rPr>
        <w:rFonts w:ascii="Arial" w:eastAsia="Times New Roman"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596D670C"/>
    <w:multiLevelType w:val="hybridMultilevel"/>
    <w:tmpl w:val="FB9EA4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4" w15:restartNumberingAfterBreak="0">
    <w:nsid w:val="59BF4380"/>
    <w:multiLevelType w:val="hybridMultilevel"/>
    <w:tmpl w:val="70260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9DB6A83"/>
    <w:multiLevelType w:val="hybridMultilevel"/>
    <w:tmpl w:val="EA7426FA"/>
    <w:lvl w:ilvl="0" w:tplc="FE222B9E">
      <w:start w:val="1"/>
      <w:numFmt w:val="decimal"/>
      <w:lvlText w:val="%1)"/>
      <w:lvlJc w:val="left"/>
      <w:pPr>
        <w:tabs>
          <w:tab w:val="num" w:pos="2160"/>
        </w:tabs>
        <w:ind w:left="2160" w:hanging="360"/>
      </w:pPr>
      <w:rPr>
        <w:rFonts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color w:val="auto"/>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6" w15:restartNumberingAfterBreak="0">
    <w:nsid w:val="5A2920A5"/>
    <w:multiLevelType w:val="hybridMultilevel"/>
    <w:tmpl w:val="34341A4E"/>
    <w:lvl w:ilvl="0" w:tplc="643E3D46">
      <w:start w:val="1"/>
      <w:numFmt w:val="decimal"/>
      <w:lvlText w:val="%1)"/>
      <w:lvlJc w:val="left"/>
      <w:pPr>
        <w:ind w:left="144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B6275BD"/>
    <w:multiLevelType w:val="hybridMultilevel"/>
    <w:tmpl w:val="24A89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5BE06828"/>
    <w:multiLevelType w:val="multilevel"/>
    <w:tmpl w:val="2D06A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15:restartNumberingAfterBreak="0">
    <w:nsid w:val="5C707AC5"/>
    <w:multiLevelType w:val="hybridMultilevel"/>
    <w:tmpl w:val="5C7A1230"/>
    <w:lvl w:ilvl="0" w:tplc="0ED07CBE">
      <w:start w:val="1"/>
      <w:numFmt w:val="bullet"/>
      <w:lvlText w:val=""/>
      <w:lvlJc w:val="left"/>
      <w:pPr>
        <w:tabs>
          <w:tab w:val="num" w:pos="1786"/>
        </w:tabs>
        <w:ind w:left="1786" w:hanging="360"/>
      </w:pPr>
      <w:rPr>
        <w:rFonts w:ascii="Symbol" w:hAnsi="Symbol" w:hint="default"/>
        <w:caps w:val="0"/>
        <w:strike w:val="0"/>
        <w:dstrike w:val="0"/>
        <w:vanish w:val="0"/>
        <w:color w:val="auto"/>
        <w:sz w:val="22"/>
        <w:vertAlign w:val="baseline"/>
      </w:rPr>
    </w:lvl>
    <w:lvl w:ilvl="1" w:tplc="0ED07CBE">
      <w:start w:val="1"/>
      <w:numFmt w:val="bullet"/>
      <w:lvlText w:val=""/>
      <w:lvlJc w:val="left"/>
      <w:pPr>
        <w:tabs>
          <w:tab w:val="num" w:pos="1426"/>
        </w:tabs>
        <w:ind w:left="1426" w:hanging="360"/>
      </w:pPr>
      <w:rPr>
        <w:rFonts w:ascii="Symbol" w:hAnsi="Symbol" w:hint="default"/>
        <w:caps w:val="0"/>
        <w:strike w:val="0"/>
        <w:dstrike w:val="0"/>
        <w:vanish w:val="0"/>
        <w:color w:val="auto"/>
        <w:sz w:val="22"/>
        <w:vertAlign w:val="baseline"/>
      </w:rPr>
    </w:lvl>
    <w:lvl w:ilvl="2" w:tplc="E53E26B2">
      <w:start w:val="1"/>
      <w:numFmt w:val="bullet"/>
      <w:lvlText w:val="o"/>
      <w:lvlJc w:val="left"/>
      <w:pPr>
        <w:tabs>
          <w:tab w:val="num" w:pos="2146"/>
        </w:tabs>
        <w:ind w:left="2146" w:hanging="360"/>
      </w:pPr>
      <w:rPr>
        <w:rFonts w:ascii="Courier New" w:hAnsi="Courier New" w:hint="default"/>
        <w:color w:val="auto"/>
        <w:sz w:val="22"/>
      </w:rPr>
    </w:lvl>
    <w:lvl w:ilvl="3" w:tplc="04090001">
      <w:start w:val="1"/>
      <w:numFmt w:val="bullet"/>
      <w:lvlText w:val=""/>
      <w:lvlJc w:val="left"/>
      <w:pPr>
        <w:tabs>
          <w:tab w:val="num" w:pos="2866"/>
        </w:tabs>
        <w:ind w:left="2866" w:hanging="360"/>
      </w:pPr>
      <w:rPr>
        <w:rFonts w:ascii="Symbol" w:hAnsi="Symbol" w:hint="default"/>
      </w:rPr>
    </w:lvl>
    <w:lvl w:ilvl="4" w:tplc="04090003">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90" w15:restartNumberingAfterBreak="0">
    <w:nsid w:val="5ED42C05"/>
    <w:multiLevelType w:val="hybridMultilevel"/>
    <w:tmpl w:val="FE08374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1" w15:restartNumberingAfterBreak="0">
    <w:nsid w:val="5EFB1043"/>
    <w:multiLevelType w:val="hybridMultilevel"/>
    <w:tmpl w:val="3DCC3FB0"/>
    <w:lvl w:ilvl="0" w:tplc="0ED07CBE">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FA758AD"/>
    <w:multiLevelType w:val="hybridMultilevel"/>
    <w:tmpl w:val="3350D450"/>
    <w:lvl w:ilvl="0" w:tplc="FFFFFFFF">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FFB5A84"/>
    <w:multiLevelType w:val="hybridMultilevel"/>
    <w:tmpl w:val="8C0662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0293DDA"/>
    <w:multiLevelType w:val="hybridMultilevel"/>
    <w:tmpl w:val="0C22B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61401F9D"/>
    <w:multiLevelType w:val="hybridMultilevel"/>
    <w:tmpl w:val="F054679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2FF1D38"/>
    <w:multiLevelType w:val="hybridMultilevel"/>
    <w:tmpl w:val="AD38A788"/>
    <w:lvl w:ilvl="0" w:tplc="0ED07CBE">
      <w:start w:val="1"/>
      <w:numFmt w:val="bullet"/>
      <w:lvlText w:val=""/>
      <w:lvlJc w:val="left"/>
      <w:pPr>
        <w:tabs>
          <w:tab w:val="num" w:pos="1800"/>
        </w:tabs>
        <w:ind w:left="1800" w:hanging="360"/>
      </w:pPr>
      <w:rPr>
        <w:rFonts w:ascii="Symbol" w:hAnsi="Symbol" w:hint="default"/>
        <w:caps w:val="0"/>
        <w:strike w:val="0"/>
        <w:dstrike w:val="0"/>
        <w:vanish w:val="0"/>
        <w:color w:val="auto"/>
        <w:sz w:val="22"/>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3132AE3"/>
    <w:multiLevelType w:val="hybridMultilevel"/>
    <w:tmpl w:val="E5A6AA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636A2B6B"/>
    <w:multiLevelType w:val="hybridMultilevel"/>
    <w:tmpl w:val="A120E372"/>
    <w:lvl w:ilvl="0" w:tplc="4468D436">
      <w:start w:val="1"/>
      <w:numFmt w:val="bullet"/>
      <w:lvlText w:val=""/>
      <w:lvlJc w:val="left"/>
      <w:pPr>
        <w:tabs>
          <w:tab w:val="num" w:pos="144"/>
        </w:tabs>
        <w:ind w:left="144" w:hanging="14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3C552BD"/>
    <w:multiLevelType w:val="hybridMultilevel"/>
    <w:tmpl w:val="CECCF6AC"/>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00" w15:restartNumberingAfterBreak="0">
    <w:nsid w:val="646D7040"/>
    <w:multiLevelType w:val="hybridMultilevel"/>
    <w:tmpl w:val="517C5598"/>
    <w:lvl w:ilvl="0" w:tplc="04090001">
      <w:start w:val="1"/>
      <w:numFmt w:val="bullet"/>
      <w:lvlText w:val=""/>
      <w:lvlJc w:val="left"/>
      <w:pPr>
        <w:ind w:left="2376" w:hanging="360"/>
      </w:pPr>
      <w:rPr>
        <w:rFonts w:ascii="Symbol" w:hAnsi="Symbol" w:cs="Symbol" w:hint="default"/>
      </w:rPr>
    </w:lvl>
    <w:lvl w:ilvl="1" w:tplc="04090003">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cs="Wingdings" w:hint="default"/>
      </w:rPr>
    </w:lvl>
    <w:lvl w:ilvl="3" w:tplc="04090001" w:tentative="1">
      <w:start w:val="1"/>
      <w:numFmt w:val="bullet"/>
      <w:lvlText w:val=""/>
      <w:lvlJc w:val="left"/>
      <w:pPr>
        <w:ind w:left="4536" w:hanging="360"/>
      </w:pPr>
      <w:rPr>
        <w:rFonts w:ascii="Symbol" w:hAnsi="Symbol" w:cs="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cs="Wingdings" w:hint="default"/>
      </w:rPr>
    </w:lvl>
    <w:lvl w:ilvl="6" w:tplc="04090001" w:tentative="1">
      <w:start w:val="1"/>
      <w:numFmt w:val="bullet"/>
      <w:lvlText w:val=""/>
      <w:lvlJc w:val="left"/>
      <w:pPr>
        <w:ind w:left="6696" w:hanging="360"/>
      </w:pPr>
      <w:rPr>
        <w:rFonts w:ascii="Symbol" w:hAnsi="Symbol" w:cs="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cs="Wingdings" w:hint="default"/>
      </w:rPr>
    </w:lvl>
  </w:abstractNum>
  <w:abstractNum w:abstractNumId="101" w15:restartNumberingAfterBreak="0">
    <w:nsid w:val="64C648EC"/>
    <w:multiLevelType w:val="hybridMultilevel"/>
    <w:tmpl w:val="7400C24E"/>
    <w:lvl w:ilvl="0" w:tplc="04090001">
      <w:start w:val="1"/>
      <w:numFmt w:val="bullet"/>
      <w:lvlText w:val=""/>
      <w:lvlJc w:val="left"/>
      <w:pPr>
        <w:tabs>
          <w:tab w:val="num" w:pos="1368"/>
        </w:tabs>
        <w:ind w:left="1368" w:hanging="360"/>
      </w:pPr>
      <w:rPr>
        <w:rFonts w:ascii="Symbol" w:hAnsi="Symbol" w:hint="default"/>
      </w:rPr>
    </w:lvl>
    <w:lvl w:ilvl="1" w:tplc="B77A55CE">
      <w:start w:val="1"/>
      <w:numFmt w:val="bullet"/>
      <w:lvlText w:val="o"/>
      <w:lvlJc w:val="left"/>
      <w:pPr>
        <w:tabs>
          <w:tab w:val="num" w:pos="2088"/>
        </w:tabs>
        <w:ind w:left="2088" w:hanging="360"/>
      </w:pPr>
      <w:rPr>
        <w:rFonts w:ascii="Courier New" w:hAnsi="Courier New" w:cs="Courier New" w:hint="default"/>
        <w:strike w:val="0"/>
      </w:rPr>
    </w:lvl>
    <w:lvl w:ilvl="2" w:tplc="04090005">
      <w:start w:val="1"/>
      <w:numFmt w:val="bullet"/>
      <w:lvlText w:val=""/>
      <w:lvlJc w:val="left"/>
      <w:pPr>
        <w:tabs>
          <w:tab w:val="num" w:pos="2808"/>
        </w:tabs>
        <w:ind w:left="2808" w:hanging="360"/>
      </w:pPr>
      <w:rPr>
        <w:rFonts w:ascii="Wingdings" w:hAnsi="Wingdings" w:hint="default"/>
      </w:rPr>
    </w:lvl>
    <w:lvl w:ilvl="3" w:tplc="0409000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02" w15:restartNumberingAfterBreak="0">
    <w:nsid w:val="6530283C"/>
    <w:multiLevelType w:val="hybridMultilevel"/>
    <w:tmpl w:val="70D4E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69F25B1"/>
    <w:multiLevelType w:val="hybridMultilevel"/>
    <w:tmpl w:val="3F04F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6EA7239"/>
    <w:multiLevelType w:val="hybridMultilevel"/>
    <w:tmpl w:val="9698C47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78F3557"/>
    <w:multiLevelType w:val="hybridMultilevel"/>
    <w:tmpl w:val="020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7C52D8B"/>
    <w:multiLevelType w:val="hybridMultilevel"/>
    <w:tmpl w:val="CB32C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83A4B94"/>
    <w:multiLevelType w:val="hybridMultilevel"/>
    <w:tmpl w:val="707E261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9970F74"/>
    <w:multiLevelType w:val="hybridMultilevel"/>
    <w:tmpl w:val="F8E4FD5A"/>
    <w:lvl w:ilvl="0" w:tplc="79589868">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9" w15:restartNumberingAfterBreak="0">
    <w:nsid w:val="6F501707"/>
    <w:multiLevelType w:val="hybridMultilevel"/>
    <w:tmpl w:val="6CB862BC"/>
    <w:lvl w:ilvl="0" w:tplc="0ED07CBE">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02A5E1F"/>
    <w:multiLevelType w:val="hybridMultilevel"/>
    <w:tmpl w:val="A7060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2CC3D7A"/>
    <w:multiLevelType w:val="hybridMultilevel"/>
    <w:tmpl w:val="6FFA4BB6"/>
    <w:lvl w:ilvl="0" w:tplc="04090001">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04090005">
      <w:start w:val="1"/>
      <w:numFmt w:val="bullet"/>
      <w:lvlText w:val=""/>
      <w:lvlJc w:val="left"/>
      <w:pPr>
        <w:tabs>
          <w:tab w:val="num" w:pos="2520"/>
        </w:tabs>
        <w:ind w:left="2520" w:hanging="360"/>
      </w:pPr>
      <w:rPr>
        <w:rFonts w:ascii="Wingdings" w:hAnsi="Wingdings" w:hint="default"/>
        <w:color w:val="auto"/>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2" w15:restartNumberingAfterBreak="0">
    <w:nsid w:val="74647DD0"/>
    <w:multiLevelType w:val="hybridMultilevel"/>
    <w:tmpl w:val="96DC01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15:restartNumberingAfterBreak="0">
    <w:nsid w:val="77375A6A"/>
    <w:multiLevelType w:val="hybridMultilevel"/>
    <w:tmpl w:val="DDF6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7E25955"/>
    <w:multiLevelType w:val="hybridMultilevel"/>
    <w:tmpl w:val="F7B20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FB85132">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8E37930"/>
    <w:multiLevelType w:val="hybridMultilevel"/>
    <w:tmpl w:val="ABCA018E"/>
    <w:lvl w:ilvl="0" w:tplc="04090001">
      <w:start w:val="1"/>
      <w:numFmt w:val="bullet"/>
      <w:lvlText w:val=""/>
      <w:lvlJc w:val="left"/>
      <w:pPr>
        <w:tabs>
          <w:tab w:val="num" w:pos="739"/>
        </w:tabs>
        <w:ind w:left="739" w:hanging="360"/>
      </w:pPr>
      <w:rPr>
        <w:rFonts w:ascii="Symbol" w:hAnsi="Symbol" w:hint="default"/>
      </w:rPr>
    </w:lvl>
    <w:lvl w:ilvl="1" w:tplc="04090003">
      <w:start w:val="1"/>
      <w:numFmt w:val="bullet"/>
      <w:lvlText w:val="o"/>
      <w:lvlJc w:val="left"/>
      <w:pPr>
        <w:tabs>
          <w:tab w:val="num" w:pos="1459"/>
        </w:tabs>
        <w:ind w:left="1459" w:hanging="360"/>
      </w:pPr>
      <w:rPr>
        <w:rFonts w:ascii="Courier New" w:hAnsi="Courier New" w:cs="Courier New" w:hint="default"/>
      </w:rPr>
    </w:lvl>
    <w:lvl w:ilvl="2" w:tplc="04090005" w:tentative="1">
      <w:start w:val="1"/>
      <w:numFmt w:val="bullet"/>
      <w:lvlText w:val=""/>
      <w:lvlJc w:val="left"/>
      <w:pPr>
        <w:tabs>
          <w:tab w:val="num" w:pos="2179"/>
        </w:tabs>
        <w:ind w:left="2179" w:hanging="360"/>
      </w:pPr>
      <w:rPr>
        <w:rFonts w:ascii="Wingdings" w:hAnsi="Wingdings" w:hint="default"/>
      </w:rPr>
    </w:lvl>
    <w:lvl w:ilvl="3" w:tplc="04090001" w:tentative="1">
      <w:start w:val="1"/>
      <w:numFmt w:val="bullet"/>
      <w:lvlText w:val=""/>
      <w:lvlJc w:val="left"/>
      <w:pPr>
        <w:tabs>
          <w:tab w:val="num" w:pos="2899"/>
        </w:tabs>
        <w:ind w:left="2899" w:hanging="360"/>
      </w:pPr>
      <w:rPr>
        <w:rFonts w:ascii="Symbol" w:hAnsi="Symbol" w:hint="default"/>
      </w:rPr>
    </w:lvl>
    <w:lvl w:ilvl="4" w:tplc="04090003" w:tentative="1">
      <w:start w:val="1"/>
      <w:numFmt w:val="bullet"/>
      <w:lvlText w:val="o"/>
      <w:lvlJc w:val="left"/>
      <w:pPr>
        <w:tabs>
          <w:tab w:val="num" w:pos="3619"/>
        </w:tabs>
        <w:ind w:left="3619" w:hanging="360"/>
      </w:pPr>
      <w:rPr>
        <w:rFonts w:ascii="Courier New" w:hAnsi="Courier New" w:cs="Courier New" w:hint="default"/>
      </w:rPr>
    </w:lvl>
    <w:lvl w:ilvl="5" w:tplc="04090005" w:tentative="1">
      <w:start w:val="1"/>
      <w:numFmt w:val="bullet"/>
      <w:lvlText w:val=""/>
      <w:lvlJc w:val="left"/>
      <w:pPr>
        <w:tabs>
          <w:tab w:val="num" w:pos="4339"/>
        </w:tabs>
        <w:ind w:left="4339" w:hanging="360"/>
      </w:pPr>
      <w:rPr>
        <w:rFonts w:ascii="Wingdings" w:hAnsi="Wingdings" w:hint="default"/>
      </w:rPr>
    </w:lvl>
    <w:lvl w:ilvl="6" w:tplc="04090001" w:tentative="1">
      <w:start w:val="1"/>
      <w:numFmt w:val="bullet"/>
      <w:lvlText w:val=""/>
      <w:lvlJc w:val="left"/>
      <w:pPr>
        <w:tabs>
          <w:tab w:val="num" w:pos="5059"/>
        </w:tabs>
        <w:ind w:left="5059" w:hanging="360"/>
      </w:pPr>
      <w:rPr>
        <w:rFonts w:ascii="Symbol" w:hAnsi="Symbol" w:hint="default"/>
      </w:rPr>
    </w:lvl>
    <w:lvl w:ilvl="7" w:tplc="04090003" w:tentative="1">
      <w:start w:val="1"/>
      <w:numFmt w:val="bullet"/>
      <w:lvlText w:val="o"/>
      <w:lvlJc w:val="left"/>
      <w:pPr>
        <w:tabs>
          <w:tab w:val="num" w:pos="5779"/>
        </w:tabs>
        <w:ind w:left="5779" w:hanging="360"/>
      </w:pPr>
      <w:rPr>
        <w:rFonts w:ascii="Courier New" w:hAnsi="Courier New" w:cs="Courier New" w:hint="default"/>
      </w:rPr>
    </w:lvl>
    <w:lvl w:ilvl="8" w:tplc="04090005" w:tentative="1">
      <w:start w:val="1"/>
      <w:numFmt w:val="bullet"/>
      <w:lvlText w:val=""/>
      <w:lvlJc w:val="left"/>
      <w:pPr>
        <w:tabs>
          <w:tab w:val="num" w:pos="6499"/>
        </w:tabs>
        <w:ind w:left="6499" w:hanging="360"/>
      </w:pPr>
      <w:rPr>
        <w:rFonts w:ascii="Wingdings" w:hAnsi="Wingdings" w:hint="default"/>
      </w:rPr>
    </w:lvl>
  </w:abstractNum>
  <w:abstractNum w:abstractNumId="116" w15:restartNumberingAfterBreak="0">
    <w:nsid w:val="79632C47"/>
    <w:multiLevelType w:val="hybridMultilevel"/>
    <w:tmpl w:val="963C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9C66112"/>
    <w:multiLevelType w:val="hybridMultilevel"/>
    <w:tmpl w:val="505C28EA"/>
    <w:lvl w:ilvl="0" w:tplc="E53E26B2">
      <w:start w:val="1"/>
      <w:numFmt w:val="bullet"/>
      <w:lvlText w:val="o"/>
      <w:lvlJc w:val="left"/>
      <w:pPr>
        <w:ind w:left="1440" w:hanging="360"/>
      </w:pPr>
      <w:rPr>
        <w:rFonts w:ascii="Courier New" w:hAnsi="Courier New"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15:restartNumberingAfterBreak="0">
    <w:nsid w:val="7B3D227D"/>
    <w:multiLevelType w:val="hybridMultilevel"/>
    <w:tmpl w:val="7966B636"/>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19" w15:restartNumberingAfterBreak="0">
    <w:nsid w:val="7B733EA1"/>
    <w:multiLevelType w:val="hybridMultilevel"/>
    <w:tmpl w:val="AE4285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D2C6760"/>
    <w:multiLevelType w:val="hybridMultilevel"/>
    <w:tmpl w:val="2DCE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9"/>
  </w:num>
  <w:num w:numId="2">
    <w:abstractNumId w:val="54"/>
  </w:num>
  <w:num w:numId="3">
    <w:abstractNumId w:val="0"/>
  </w:num>
  <w:num w:numId="4">
    <w:abstractNumId w:val="73"/>
  </w:num>
  <w:num w:numId="5">
    <w:abstractNumId w:val="84"/>
  </w:num>
  <w:num w:numId="6">
    <w:abstractNumId w:val="1"/>
  </w:num>
  <w:num w:numId="7">
    <w:abstractNumId w:val="101"/>
  </w:num>
  <w:num w:numId="8">
    <w:abstractNumId w:val="96"/>
  </w:num>
  <w:num w:numId="9">
    <w:abstractNumId w:val="32"/>
  </w:num>
  <w:num w:numId="10">
    <w:abstractNumId w:val="79"/>
  </w:num>
  <w:num w:numId="11">
    <w:abstractNumId w:val="49"/>
  </w:num>
  <w:num w:numId="12">
    <w:abstractNumId w:val="19"/>
  </w:num>
  <w:num w:numId="13">
    <w:abstractNumId w:val="91"/>
  </w:num>
  <w:num w:numId="14">
    <w:abstractNumId w:val="115"/>
  </w:num>
  <w:num w:numId="15">
    <w:abstractNumId w:val="24"/>
  </w:num>
  <w:num w:numId="16">
    <w:abstractNumId w:val="29"/>
  </w:num>
  <w:num w:numId="17">
    <w:abstractNumId w:val="37"/>
  </w:num>
  <w:num w:numId="18">
    <w:abstractNumId w:val="109"/>
  </w:num>
  <w:num w:numId="19">
    <w:abstractNumId w:val="93"/>
  </w:num>
  <w:num w:numId="20">
    <w:abstractNumId w:val="110"/>
  </w:num>
  <w:num w:numId="21">
    <w:abstractNumId w:val="71"/>
  </w:num>
  <w:num w:numId="22">
    <w:abstractNumId w:val="11"/>
  </w:num>
  <w:num w:numId="23">
    <w:abstractNumId w:val="102"/>
  </w:num>
  <w:num w:numId="24">
    <w:abstractNumId w:val="6"/>
  </w:num>
  <w:num w:numId="25">
    <w:abstractNumId w:val="43"/>
  </w:num>
  <w:num w:numId="26">
    <w:abstractNumId w:val="70"/>
  </w:num>
  <w:num w:numId="27">
    <w:abstractNumId w:val="33"/>
  </w:num>
  <w:num w:numId="28">
    <w:abstractNumId w:val="23"/>
  </w:num>
  <w:num w:numId="29">
    <w:abstractNumId w:val="108"/>
  </w:num>
  <w:num w:numId="30">
    <w:abstractNumId w:val="7"/>
  </w:num>
  <w:num w:numId="31">
    <w:abstractNumId w:val="4"/>
  </w:num>
  <w:num w:numId="32">
    <w:abstractNumId w:val="92"/>
  </w:num>
  <w:num w:numId="33">
    <w:abstractNumId w:val="42"/>
  </w:num>
  <w:num w:numId="34">
    <w:abstractNumId w:val="39"/>
  </w:num>
  <w:num w:numId="35">
    <w:abstractNumId w:val="75"/>
    <w:lvlOverride w:ilvl="0">
      <w:lvl w:ilvl="0">
        <w:start w:val="2"/>
        <w:numFmt w:val="decimal"/>
        <w:lvlText w:val="%1."/>
        <w:lvlJc w:val="left"/>
        <w:pPr>
          <w:tabs>
            <w:tab w:val="num" w:pos="810"/>
          </w:tabs>
          <w:ind w:left="450" w:hanging="360"/>
        </w:pPr>
        <w:rPr>
          <w:rFonts w:hint="default"/>
          <w:sz w:val="32"/>
          <w:szCs w:val="32"/>
        </w:rPr>
      </w:lvl>
    </w:lvlOverride>
    <w:lvlOverride w:ilvl="1">
      <w:lvl w:ilvl="1">
        <w:start w:val="1"/>
        <w:numFmt w:val="decimal"/>
        <w:lvlText w:val="%1.%2."/>
        <w:lvlJc w:val="left"/>
        <w:pPr>
          <w:tabs>
            <w:tab w:val="num" w:pos="1440"/>
          </w:tabs>
          <w:ind w:left="792" w:hanging="432"/>
        </w:pPr>
        <w:rPr>
          <w:rFonts w:hint="default"/>
        </w:rPr>
      </w:lvl>
    </w:lvlOverride>
    <w:lvlOverride w:ilvl="2">
      <w:lvl w:ilvl="2">
        <w:start w:val="1"/>
        <w:numFmt w:val="decimal"/>
        <w:lvlText w:val="%1.%2.%3."/>
        <w:lvlJc w:val="left"/>
        <w:pPr>
          <w:tabs>
            <w:tab w:val="num" w:pos="2160"/>
          </w:tabs>
          <w:ind w:left="1224" w:hanging="504"/>
        </w:pPr>
        <w:rPr>
          <w:rFonts w:hint="default"/>
        </w:rPr>
      </w:lvl>
    </w:lvlOverride>
    <w:lvlOverride w:ilvl="3">
      <w:lvl w:ilvl="3">
        <w:start w:val="1"/>
        <w:numFmt w:val="decimal"/>
        <w:lvlText w:val="%1.%2.%3.%4."/>
        <w:lvlJc w:val="left"/>
        <w:pPr>
          <w:tabs>
            <w:tab w:val="num" w:pos="2880"/>
          </w:tabs>
          <w:ind w:left="1728" w:hanging="648"/>
        </w:pPr>
        <w:rPr>
          <w:rFonts w:hint="default"/>
        </w:rPr>
      </w:lvl>
    </w:lvlOverride>
    <w:lvlOverride w:ilvl="4">
      <w:lvl w:ilvl="4">
        <w:start w:val="1"/>
        <w:numFmt w:val="decimal"/>
        <w:lvlText w:val="%1.%2.%3.%4.%5."/>
        <w:lvlJc w:val="left"/>
        <w:pPr>
          <w:tabs>
            <w:tab w:val="num" w:pos="3600"/>
          </w:tabs>
          <w:ind w:left="2232" w:hanging="792"/>
        </w:pPr>
        <w:rPr>
          <w:rFonts w:hint="default"/>
        </w:rPr>
      </w:lvl>
    </w:lvlOverride>
    <w:lvlOverride w:ilvl="5">
      <w:lvl w:ilvl="5">
        <w:start w:val="1"/>
        <w:numFmt w:val="decimal"/>
        <w:lvlText w:val="%1.%2.%3.%4.%5.%6."/>
        <w:lvlJc w:val="left"/>
        <w:pPr>
          <w:tabs>
            <w:tab w:val="num" w:pos="4320"/>
          </w:tabs>
          <w:ind w:left="2736" w:hanging="936"/>
        </w:pPr>
        <w:rPr>
          <w:rFonts w:hint="default"/>
        </w:rPr>
      </w:lvl>
    </w:lvlOverride>
    <w:lvlOverride w:ilvl="6">
      <w:lvl w:ilvl="6">
        <w:start w:val="1"/>
        <w:numFmt w:val="decimal"/>
        <w:lvlText w:val="%1.%2.%3.%4.%5.%6.%7."/>
        <w:lvlJc w:val="left"/>
        <w:pPr>
          <w:tabs>
            <w:tab w:val="num" w:pos="5040"/>
          </w:tabs>
          <w:ind w:left="3240" w:hanging="1080"/>
        </w:pPr>
        <w:rPr>
          <w:rFonts w:hint="default"/>
        </w:rPr>
      </w:lvl>
    </w:lvlOverride>
    <w:lvlOverride w:ilvl="7">
      <w:lvl w:ilvl="7">
        <w:start w:val="1"/>
        <w:numFmt w:val="decimal"/>
        <w:lvlText w:val="%1.%2.%3.%4.%5.%6.%7.%8."/>
        <w:lvlJc w:val="left"/>
        <w:pPr>
          <w:tabs>
            <w:tab w:val="num" w:pos="5760"/>
          </w:tabs>
          <w:ind w:left="3744" w:hanging="1224"/>
        </w:pPr>
        <w:rPr>
          <w:rFonts w:hint="default"/>
        </w:rPr>
      </w:lvl>
    </w:lvlOverride>
    <w:lvlOverride w:ilvl="8">
      <w:lvl w:ilvl="8">
        <w:start w:val="1"/>
        <w:numFmt w:val="decimal"/>
        <w:lvlText w:val="%1.%2.%3.%4.%5.%6.%7.%8.%9."/>
        <w:lvlJc w:val="left"/>
        <w:pPr>
          <w:tabs>
            <w:tab w:val="num" w:pos="6480"/>
          </w:tabs>
          <w:ind w:left="4320" w:hanging="1440"/>
        </w:pPr>
        <w:rPr>
          <w:rFonts w:hint="default"/>
        </w:rPr>
      </w:lvl>
    </w:lvlOverride>
  </w:num>
  <w:num w:numId="36">
    <w:abstractNumId w:val="27"/>
  </w:num>
  <w:num w:numId="37">
    <w:abstractNumId w:val="112"/>
  </w:num>
  <w:num w:numId="38">
    <w:abstractNumId w:val="61"/>
  </w:num>
  <w:num w:numId="39">
    <w:abstractNumId w:val="106"/>
  </w:num>
  <w:num w:numId="40">
    <w:abstractNumId w:val="103"/>
  </w:num>
  <w:num w:numId="41">
    <w:abstractNumId w:val="46"/>
  </w:num>
  <w:num w:numId="42">
    <w:abstractNumId w:val="69"/>
  </w:num>
  <w:num w:numId="43">
    <w:abstractNumId w:val="50"/>
  </w:num>
  <w:num w:numId="44">
    <w:abstractNumId w:val="55"/>
  </w:num>
  <w:num w:numId="45">
    <w:abstractNumId w:val="41"/>
  </w:num>
  <w:num w:numId="46">
    <w:abstractNumId w:val="26"/>
  </w:num>
  <w:num w:numId="47">
    <w:abstractNumId w:val="78"/>
  </w:num>
  <w:num w:numId="48">
    <w:abstractNumId w:val="77"/>
  </w:num>
  <w:num w:numId="49">
    <w:abstractNumId w:val="95"/>
  </w:num>
  <w:num w:numId="50">
    <w:abstractNumId w:val="35"/>
  </w:num>
  <w:num w:numId="51">
    <w:abstractNumId w:val="99"/>
  </w:num>
  <w:num w:numId="52">
    <w:abstractNumId w:val="97"/>
  </w:num>
  <w:num w:numId="53">
    <w:abstractNumId w:val="25"/>
  </w:num>
  <w:num w:numId="54">
    <w:abstractNumId w:val="44"/>
  </w:num>
  <w:num w:numId="55">
    <w:abstractNumId w:val="67"/>
  </w:num>
  <w:num w:numId="56">
    <w:abstractNumId w:val="8"/>
  </w:num>
  <w:num w:numId="57">
    <w:abstractNumId w:val="18"/>
  </w:num>
  <w:num w:numId="58">
    <w:abstractNumId w:val="118"/>
  </w:num>
  <w:num w:numId="59">
    <w:abstractNumId w:val="57"/>
  </w:num>
  <w:num w:numId="60">
    <w:abstractNumId w:val="94"/>
  </w:num>
  <w:num w:numId="61">
    <w:abstractNumId w:val="38"/>
  </w:num>
  <w:num w:numId="62">
    <w:abstractNumId w:val="60"/>
  </w:num>
  <w:num w:numId="63">
    <w:abstractNumId w:val="85"/>
  </w:num>
  <w:num w:numId="64">
    <w:abstractNumId w:val="111"/>
  </w:num>
  <w:num w:numId="65">
    <w:abstractNumId w:val="90"/>
  </w:num>
  <w:num w:numId="66">
    <w:abstractNumId w:val="15"/>
  </w:num>
  <w:num w:numId="67">
    <w:abstractNumId w:val="17"/>
  </w:num>
  <w:num w:numId="68">
    <w:abstractNumId w:val="117"/>
  </w:num>
  <w:num w:numId="69">
    <w:abstractNumId w:val="45"/>
  </w:num>
  <w:num w:numId="70">
    <w:abstractNumId w:val="74"/>
  </w:num>
  <w:num w:numId="71">
    <w:abstractNumId w:val="81"/>
  </w:num>
  <w:num w:numId="72">
    <w:abstractNumId w:val="10"/>
  </w:num>
  <w:num w:numId="73">
    <w:abstractNumId w:val="12"/>
  </w:num>
  <w:num w:numId="74">
    <w:abstractNumId w:val="31"/>
  </w:num>
  <w:num w:numId="75">
    <w:abstractNumId w:val="34"/>
  </w:num>
  <w:num w:numId="76">
    <w:abstractNumId w:val="59"/>
  </w:num>
  <w:num w:numId="77">
    <w:abstractNumId w:val="53"/>
  </w:num>
  <w:num w:numId="78">
    <w:abstractNumId w:val="21"/>
  </w:num>
  <w:num w:numId="79">
    <w:abstractNumId w:val="68"/>
  </w:num>
  <w:num w:numId="80">
    <w:abstractNumId w:val="119"/>
  </w:num>
  <w:num w:numId="81">
    <w:abstractNumId w:val="120"/>
  </w:num>
  <w:num w:numId="82">
    <w:abstractNumId w:val="30"/>
  </w:num>
  <w:num w:numId="83">
    <w:abstractNumId w:val="36"/>
  </w:num>
  <w:num w:numId="84">
    <w:abstractNumId w:val="3"/>
  </w:num>
  <w:num w:numId="85">
    <w:abstractNumId w:val="28"/>
  </w:num>
  <w:num w:numId="86">
    <w:abstractNumId w:val="82"/>
  </w:num>
  <w:num w:numId="87">
    <w:abstractNumId w:val="66"/>
  </w:num>
  <w:num w:numId="88">
    <w:abstractNumId w:val="98"/>
  </w:num>
  <w:num w:numId="89">
    <w:abstractNumId w:val="72"/>
  </w:num>
  <w:num w:numId="90">
    <w:abstractNumId w:val="48"/>
  </w:num>
  <w:num w:numId="91">
    <w:abstractNumId w:val="47"/>
  </w:num>
  <w:num w:numId="92">
    <w:abstractNumId w:val="86"/>
  </w:num>
  <w:num w:numId="93">
    <w:abstractNumId w:val="65"/>
  </w:num>
  <w:num w:numId="94">
    <w:abstractNumId w:val="63"/>
  </w:num>
  <w:num w:numId="95">
    <w:abstractNumId w:val="40"/>
  </w:num>
  <w:num w:numId="96">
    <w:abstractNumId w:val="14"/>
  </w:num>
  <w:num w:numId="97">
    <w:abstractNumId w:val="105"/>
  </w:num>
  <w:num w:numId="98">
    <w:abstractNumId w:val="116"/>
  </w:num>
  <w:num w:numId="99">
    <w:abstractNumId w:val="5"/>
  </w:num>
  <w:num w:numId="100">
    <w:abstractNumId w:val="22"/>
  </w:num>
  <w:num w:numId="101">
    <w:abstractNumId w:val="20"/>
  </w:num>
  <w:num w:numId="102">
    <w:abstractNumId w:val="62"/>
  </w:num>
  <w:num w:numId="103">
    <w:abstractNumId w:val="64"/>
  </w:num>
  <w:num w:numId="104">
    <w:abstractNumId w:val="13"/>
  </w:num>
  <w:num w:numId="105">
    <w:abstractNumId w:val="100"/>
  </w:num>
  <w:num w:numId="106">
    <w:abstractNumId w:val="88"/>
  </w:num>
  <w:num w:numId="10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6"/>
  </w:num>
  <w:num w:numId="116">
    <w:abstractNumId w:val="58"/>
  </w:num>
  <w:num w:numId="117">
    <w:abstractNumId w:val="52"/>
  </w:num>
  <w:num w:numId="118">
    <w:abstractNumId w:val="83"/>
  </w:num>
  <w:num w:numId="119">
    <w:abstractNumId w:val="80"/>
  </w:num>
  <w:num w:numId="120">
    <w:abstractNumId w:val="107"/>
  </w:num>
  <w:num w:numId="121">
    <w:abstractNumId w:val="16"/>
  </w:num>
  <w:num w:numId="122">
    <w:abstractNumId w:val="51"/>
  </w:num>
  <w:num w:numId="123">
    <w:abstractNumId w:val="76"/>
  </w:num>
  <w:num w:numId="124">
    <w:abstractNumId w:val="2"/>
  </w:num>
  <w:num w:numId="125">
    <w:abstractNumId w:val="113"/>
  </w:num>
  <w:num w:numId="126">
    <w:abstractNumId w:val="114"/>
  </w:num>
  <w:num w:numId="127">
    <w:abstractNumId w:val="104"/>
  </w:num>
  <w:num w:numId="128">
    <w:abstractNumId w:val="87"/>
  </w:num>
  <w:num w:numId="129">
    <w:abstractNumId w:val="75"/>
    <w:lvlOverride w:ilvl="0">
      <w:startOverride w:val="5"/>
      <w:lvl w:ilvl="0">
        <w:start w:val="5"/>
        <w:numFmt w:val="decimal"/>
        <w:lvlText w:val="%1."/>
        <w:lvlJc w:val="left"/>
        <w:pPr>
          <w:tabs>
            <w:tab w:val="num" w:pos="810"/>
          </w:tabs>
          <w:ind w:left="450" w:hanging="360"/>
        </w:pPr>
        <w:rPr>
          <w:rFonts w:hint="default"/>
          <w:sz w:val="32"/>
          <w:szCs w:val="32"/>
        </w:rPr>
      </w:lvl>
    </w:lvlOverride>
    <w:lvlOverride w:ilvl="1">
      <w:startOverride w:val="1"/>
      <w:lvl w:ilvl="1">
        <w:start w:val="1"/>
        <w:numFmt w:val="decimal"/>
        <w:lvlText w:val="%1.%2."/>
        <w:lvlJc w:val="left"/>
        <w:pPr>
          <w:tabs>
            <w:tab w:val="num" w:pos="1440"/>
          </w:tabs>
          <w:ind w:left="792" w:hanging="432"/>
        </w:pPr>
        <w:rPr>
          <w:rFonts w:hint="default"/>
        </w:rPr>
      </w:lvl>
    </w:lvlOverride>
    <w:lvlOverride w:ilvl="2">
      <w:startOverride w:val="1"/>
      <w:lvl w:ilvl="2">
        <w:start w:val="1"/>
        <w:numFmt w:val="decimal"/>
        <w:lvlText w:val="%1.%2.%3."/>
        <w:lvlJc w:val="left"/>
        <w:pPr>
          <w:tabs>
            <w:tab w:val="num" w:pos="2160"/>
          </w:tabs>
          <w:ind w:left="1224" w:hanging="504"/>
        </w:pPr>
        <w:rPr>
          <w:rFonts w:hint="default"/>
        </w:rPr>
      </w:lvl>
    </w:lvlOverride>
    <w:lvlOverride w:ilvl="3">
      <w:startOverride w:val="1"/>
      <w:lvl w:ilvl="3">
        <w:start w:val="1"/>
        <w:numFmt w:val="decimal"/>
        <w:lvlText w:val="%1.%2.%3.%4."/>
        <w:lvlJc w:val="left"/>
        <w:pPr>
          <w:tabs>
            <w:tab w:val="num" w:pos="2880"/>
          </w:tabs>
          <w:ind w:left="1728" w:hanging="648"/>
        </w:pPr>
        <w:rPr>
          <w:rFonts w:hint="default"/>
        </w:rPr>
      </w:lvl>
    </w:lvlOverride>
    <w:lvlOverride w:ilvl="4">
      <w:startOverride w:val="1"/>
      <w:lvl w:ilvl="4">
        <w:start w:val="1"/>
        <w:numFmt w:val="decimal"/>
        <w:lvlText w:val="%1.%2.%3.%4.%5."/>
        <w:lvlJc w:val="left"/>
        <w:pPr>
          <w:tabs>
            <w:tab w:val="num" w:pos="3600"/>
          </w:tabs>
          <w:ind w:left="2232" w:hanging="792"/>
        </w:pPr>
        <w:rPr>
          <w:rFonts w:hint="default"/>
        </w:rPr>
      </w:lvl>
    </w:lvlOverride>
    <w:lvlOverride w:ilvl="5">
      <w:startOverride w:val="1"/>
      <w:lvl w:ilvl="5">
        <w:start w:val="1"/>
        <w:numFmt w:val="decimal"/>
        <w:lvlText w:val="%1.%2.%3.%4.%5.%6."/>
        <w:lvlJc w:val="left"/>
        <w:pPr>
          <w:tabs>
            <w:tab w:val="num" w:pos="4320"/>
          </w:tabs>
          <w:ind w:left="2736" w:hanging="936"/>
        </w:pPr>
        <w:rPr>
          <w:rFonts w:hint="default"/>
        </w:rPr>
      </w:lvl>
    </w:lvlOverride>
    <w:lvlOverride w:ilvl="6">
      <w:startOverride w:val="1"/>
      <w:lvl w:ilvl="6">
        <w:start w:val="1"/>
        <w:numFmt w:val="decimal"/>
        <w:lvlText w:val="%1.%2.%3.%4.%5.%6.%7."/>
        <w:lvlJc w:val="left"/>
        <w:pPr>
          <w:tabs>
            <w:tab w:val="num" w:pos="5040"/>
          </w:tabs>
          <w:ind w:left="3240" w:hanging="1080"/>
        </w:pPr>
        <w:rPr>
          <w:rFonts w:hint="default"/>
        </w:rPr>
      </w:lvl>
    </w:lvlOverride>
    <w:lvlOverride w:ilvl="7">
      <w:startOverride w:val="1"/>
      <w:lvl w:ilvl="7">
        <w:start w:val="1"/>
        <w:numFmt w:val="decimal"/>
        <w:lvlText w:val="%1.%2.%3.%4.%5.%6.%7.%8."/>
        <w:lvlJc w:val="left"/>
        <w:pPr>
          <w:tabs>
            <w:tab w:val="num" w:pos="5760"/>
          </w:tabs>
          <w:ind w:left="3744" w:hanging="1224"/>
        </w:pPr>
        <w:rPr>
          <w:rFonts w:hint="default"/>
        </w:rPr>
      </w:lvl>
    </w:lvlOverride>
    <w:lvlOverride w:ilvl="8">
      <w:startOverride w:val="1"/>
      <w:lvl w:ilvl="8">
        <w:start w:val="1"/>
        <w:numFmt w:val="decimal"/>
        <w:lvlText w:val="%1.%2.%3.%4.%5.%6.%7.%8.%9."/>
        <w:lvlJc w:val="left"/>
        <w:pPr>
          <w:tabs>
            <w:tab w:val="num" w:pos="6480"/>
          </w:tabs>
          <w:ind w:left="4320" w:hanging="1440"/>
        </w:pPr>
        <w:rPr>
          <w:rFonts w:hint="default"/>
        </w:rPr>
      </w:lvl>
    </w:lvlOverride>
  </w:num>
  <w:num w:numId="130">
    <w:abstractNumId w:val="9"/>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US" w:vendorID="64" w:dllVersion="6" w:nlCheck="1" w:checkStyle="1"/>
  <w:activeWritingStyle w:appName="MSWord" w:lang="fr-FR" w:vendorID="64" w:dllVersion="6" w:nlCheck="1" w:checkStyle="1"/>
  <w:activeWritingStyle w:appName="MSWord" w:lang="es-EC" w:vendorID="64" w:dllVersion="6" w:nlCheck="1" w:checkStyle="0"/>
  <w:activeWritingStyle w:appName="MSWord" w:lang="en-CA"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C"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ntertox 2006&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WE01-02_Inventory of References.enl&lt;/item&gt;&lt;/Libraries&gt;&lt;/ENLibraries&gt;"/>
  </w:docVars>
  <w:rsids>
    <w:rsidRoot w:val="00BC421C"/>
    <w:rsid w:val="00000B86"/>
    <w:rsid w:val="00001140"/>
    <w:rsid w:val="000018ED"/>
    <w:rsid w:val="00001CAE"/>
    <w:rsid w:val="000024F6"/>
    <w:rsid w:val="0000292E"/>
    <w:rsid w:val="00002B22"/>
    <w:rsid w:val="000036E5"/>
    <w:rsid w:val="000044E8"/>
    <w:rsid w:val="000053C8"/>
    <w:rsid w:val="000056BF"/>
    <w:rsid w:val="00005ED9"/>
    <w:rsid w:val="00007033"/>
    <w:rsid w:val="00010394"/>
    <w:rsid w:val="0001118C"/>
    <w:rsid w:val="00011FCB"/>
    <w:rsid w:val="0001203C"/>
    <w:rsid w:val="00012D75"/>
    <w:rsid w:val="00012E5A"/>
    <w:rsid w:val="00013797"/>
    <w:rsid w:val="0001445A"/>
    <w:rsid w:val="00014E3B"/>
    <w:rsid w:val="000158FB"/>
    <w:rsid w:val="00015AF3"/>
    <w:rsid w:val="00015B9D"/>
    <w:rsid w:val="00015CF8"/>
    <w:rsid w:val="000164B9"/>
    <w:rsid w:val="00017322"/>
    <w:rsid w:val="000204FE"/>
    <w:rsid w:val="000206F1"/>
    <w:rsid w:val="000214C0"/>
    <w:rsid w:val="00021542"/>
    <w:rsid w:val="000215E2"/>
    <w:rsid w:val="000218B0"/>
    <w:rsid w:val="000219F2"/>
    <w:rsid w:val="000223D5"/>
    <w:rsid w:val="00022F5D"/>
    <w:rsid w:val="00023071"/>
    <w:rsid w:val="000239D9"/>
    <w:rsid w:val="00024672"/>
    <w:rsid w:val="00024690"/>
    <w:rsid w:val="000248D6"/>
    <w:rsid w:val="0002550D"/>
    <w:rsid w:val="00025608"/>
    <w:rsid w:val="0002560A"/>
    <w:rsid w:val="00025CD6"/>
    <w:rsid w:val="00026F65"/>
    <w:rsid w:val="00027BC3"/>
    <w:rsid w:val="00030EB9"/>
    <w:rsid w:val="00031201"/>
    <w:rsid w:val="000314AE"/>
    <w:rsid w:val="00031861"/>
    <w:rsid w:val="000323F1"/>
    <w:rsid w:val="000339E9"/>
    <w:rsid w:val="00033D07"/>
    <w:rsid w:val="0003453D"/>
    <w:rsid w:val="00034612"/>
    <w:rsid w:val="0003491C"/>
    <w:rsid w:val="00034EB8"/>
    <w:rsid w:val="00034F9E"/>
    <w:rsid w:val="00034FB6"/>
    <w:rsid w:val="0003566C"/>
    <w:rsid w:val="000357D4"/>
    <w:rsid w:val="00035A65"/>
    <w:rsid w:val="00035F51"/>
    <w:rsid w:val="00036074"/>
    <w:rsid w:val="00036829"/>
    <w:rsid w:val="00036C0E"/>
    <w:rsid w:val="00036EBD"/>
    <w:rsid w:val="00036F0B"/>
    <w:rsid w:val="000409FF"/>
    <w:rsid w:val="0004158B"/>
    <w:rsid w:val="000417D5"/>
    <w:rsid w:val="00041AEF"/>
    <w:rsid w:val="00041B2C"/>
    <w:rsid w:val="00041F09"/>
    <w:rsid w:val="0004225A"/>
    <w:rsid w:val="000425DF"/>
    <w:rsid w:val="0004283C"/>
    <w:rsid w:val="000429E8"/>
    <w:rsid w:val="00042D0E"/>
    <w:rsid w:val="00042DD6"/>
    <w:rsid w:val="00043177"/>
    <w:rsid w:val="0004328D"/>
    <w:rsid w:val="000446CF"/>
    <w:rsid w:val="000447C3"/>
    <w:rsid w:val="000448C1"/>
    <w:rsid w:val="000449B6"/>
    <w:rsid w:val="00044A9E"/>
    <w:rsid w:val="00044D8D"/>
    <w:rsid w:val="00044E43"/>
    <w:rsid w:val="00045180"/>
    <w:rsid w:val="000452D4"/>
    <w:rsid w:val="00045609"/>
    <w:rsid w:val="000459F8"/>
    <w:rsid w:val="00045F73"/>
    <w:rsid w:val="000463E9"/>
    <w:rsid w:val="0004642F"/>
    <w:rsid w:val="000465AC"/>
    <w:rsid w:val="00046773"/>
    <w:rsid w:val="000470DD"/>
    <w:rsid w:val="00047AF3"/>
    <w:rsid w:val="00047D1D"/>
    <w:rsid w:val="00047F85"/>
    <w:rsid w:val="00050041"/>
    <w:rsid w:val="00050213"/>
    <w:rsid w:val="0005058F"/>
    <w:rsid w:val="00050965"/>
    <w:rsid w:val="00050F11"/>
    <w:rsid w:val="000512F0"/>
    <w:rsid w:val="00052BAB"/>
    <w:rsid w:val="00052FD9"/>
    <w:rsid w:val="000530A7"/>
    <w:rsid w:val="00053B14"/>
    <w:rsid w:val="000545A9"/>
    <w:rsid w:val="000548C8"/>
    <w:rsid w:val="00055519"/>
    <w:rsid w:val="00056D4A"/>
    <w:rsid w:val="00056E85"/>
    <w:rsid w:val="00056F04"/>
    <w:rsid w:val="00057616"/>
    <w:rsid w:val="0006005A"/>
    <w:rsid w:val="00060E6F"/>
    <w:rsid w:val="000610D4"/>
    <w:rsid w:val="00061335"/>
    <w:rsid w:val="000616D2"/>
    <w:rsid w:val="00062193"/>
    <w:rsid w:val="00062424"/>
    <w:rsid w:val="00062E6A"/>
    <w:rsid w:val="00064D32"/>
    <w:rsid w:val="0006503F"/>
    <w:rsid w:val="00065504"/>
    <w:rsid w:val="00065772"/>
    <w:rsid w:val="0006693C"/>
    <w:rsid w:val="00066A5B"/>
    <w:rsid w:val="0007008A"/>
    <w:rsid w:val="00070491"/>
    <w:rsid w:val="000708AF"/>
    <w:rsid w:val="000708DD"/>
    <w:rsid w:val="00070AA6"/>
    <w:rsid w:val="00072531"/>
    <w:rsid w:val="00072580"/>
    <w:rsid w:val="000726BA"/>
    <w:rsid w:val="00072A6E"/>
    <w:rsid w:val="00073482"/>
    <w:rsid w:val="00073BC3"/>
    <w:rsid w:val="00073E4A"/>
    <w:rsid w:val="000745CB"/>
    <w:rsid w:val="00074B39"/>
    <w:rsid w:val="00074F35"/>
    <w:rsid w:val="00075015"/>
    <w:rsid w:val="000753A1"/>
    <w:rsid w:val="00075C7D"/>
    <w:rsid w:val="0007625B"/>
    <w:rsid w:val="00076ABD"/>
    <w:rsid w:val="000811EF"/>
    <w:rsid w:val="00082573"/>
    <w:rsid w:val="0008268D"/>
    <w:rsid w:val="00082906"/>
    <w:rsid w:val="00082B62"/>
    <w:rsid w:val="00082EC8"/>
    <w:rsid w:val="000839FA"/>
    <w:rsid w:val="000846CF"/>
    <w:rsid w:val="00084906"/>
    <w:rsid w:val="00084A83"/>
    <w:rsid w:val="0008677E"/>
    <w:rsid w:val="00086B80"/>
    <w:rsid w:val="00087ADD"/>
    <w:rsid w:val="00087D53"/>
    <w:rsid w:val="000905FD"/>
    <w:rsid w:val="00090EF7"/>
    <w:rsid w:val="000914A0"/>
    <w:rsid w:val="00091BD1"/>
    <w:rsid w:val="000927C6"/>
    <w:rsid w:val="0009326D"/>
    <w:rsid w:val="000943B1"/>
    <w:rsid w:val="000947E0"/>
    <w:rsid w:val="00094BFD"/>
    <w:rsid w:val="00095AE2"/>
    <w:rsid w:val="00096CE8"/>
    <w:rsid w:val="000A0441"/>
    <w:rsid w:val="000A0EA2"/>
    <w:rsid w:val="000A0F00"/>
    <w:rsid w:val="000A0F2B"/>
    <w:rsid w:val="000A1103"/>
    <w:rsid w:val="000A18E0"/>
    <w:rsid w:val="000A262A"/>
    <w:rsid w:val="000A2EE7"/>
    <w:rsid w:val="000A3749"/>
    <w:rsid w:val="000A3B09"/>
    <w:rsid w:val="000A3F42"/>
    <w:rsid w:val="000A4756"/>
    <w:rsid w:val="000A5AF2"/>
    <w:rsid w:val="000A5C97"/>
    <w:rsid w:val="000A5E63"/>
    <w:rsid w:val="000A6906"/>
    <w:rsid w:val="000A748F"/>
    <w:rsid w:val="000A77CF"/>
    <w:rsid w:val="000A7AE6"/>
    <w:rsid w:val="000A7BDA"/>
    <w:rsid w:val="000B00F6"/>
    <w:rsid w:val="000B05C7"/>
    <w:rsid w:val="000B09DC"/>
    <w:rsid w:val="000B0CF1"/>
    <w:rsid w:val="000B1068"/>
    <w:rsid w:val="000B1414"/>
    <w:rsid w:val="000B145D"/>
    <w:rsid w:val="000B183D"/>
    <w:rsid w:val="000B1D57"/>
    <w:rsid w:val="000B2165"/>
    <w:rsid w:val="000B2CB9"/>
    <w:rsid w:val="000B3074"/>
    <w:rsid w:val="000B3500"/>
    <w:rsid w:val="000B3DE3"/>
    <w:rsid w:val="000B3F56"/>
    <w:rsid w:val="000B4FCB"/>
    <w:rsid w:val="000B5594"/>
    <w:rsid w:val="000B5730"/>
    <w:rsid w:val="000B6225"/>
    <w:rsid w:val="000B6984"/>
    <w:rsid w:val="000B6C6A"/>
    <w:rsid w:val="000B6C6C"/>
    <w:rsid w:val="000B6C84"/>
    <w:rsid w:val="000B6D0C"/>
    <w:rsid w:val="000B73A9"/>
    <w:rsid w:val="000B73DE"/>
    <w:rsid w:val="000C0756"/>
    <w:rsid w:val="000C0F7A"/>
    <w:rsid w:val="000C17ED"/>
    <w:rsid w:val="000C2036"/>
    <w:rsid w:val="000C257B"/>
    <w:rsid w:val="000C26A4"/>
    <w:rsid w:val="000C292D"/>
    <w:rsid w:val="000C321E"/>
    <w:rsid w:val="000C3BE4"/>
    <w:rsid w:val="000C3DAD"/>
    <w:rsid w:val="000C41B3"/>
    <w:rsid w:val="000C42F6"/>
    <w:rsid w:val="000C47E9"/>
    <w:rsid w:val="000C4B18"/>
    <w:rsid w:val="000C4D0E"/>
    <w:rsid w:val="000C4EBB"/>
    <w:rsid w:val="000C5313"/>
    <w:rsid w:val="000C597D"/>
    <w:rsid w:val="000C59AD"/>
    <w:rsid w:val="000C5CEF"/>
    <w:rsid w:val="000C5EA1"/>
    <w:rsid w:val="000C6564"/>
    <w:rsid w:val="000C7179"/>
    <w:rsid w:val="000C784C"/>
    <w:rsid w:val="000C7E7E"/>
    <w:rsid w:val="000D04ED"/>
    <w:rsid w:val="000D0BC4"/>
    <w:rsid w:val="000D1235"/>
    <w:rsid w:val="000D149B"/>
    <w:rsid w:val="000D14F9"/>
    <w:rsid w:val="000D1D10"/>
    <w:rsid w:val="000D1F6C"/>
    <w:rsid w:val="000D2A25"/>
    <w:rsid w:val="000D2A2F"/>
    <w:rsid w:val="000D334F"/>
    <w:rsid w:val="000D4537"/>
    <w:rsid w:val="000D477F"/>
    <w:rsid w:val="000D4EC4"/>
    <w:rsid w:val="000D5B0C"/>
    <w:rsid w:val="000D61E9"/>
    <w:rsid w:val="000D6F2D"/>
    <w:rsid w:val="000D748F"/>
    <w:rsid w:val="000E020C"/>
    <w:rsid w:val="000E02EA"/>
    <w:rsid w:val="000E0523"/>
    <w:rsid w:val="000E06A3"/>
    <w:rsid w:val="000E0BF5"/>
    <w:rsid w:val="000E1094"/>
    <w:rsid w:val="000E126C"/>
    <w:rsid w:val="000E134A"/>
    <w:rsid w:val="000E1543"/>
    <w:rsid w:val="000E2F44"/>
    <w:rsid w:val="000E3333"/>
    <w:rsid w:val="000E469F"/>
    <w:rsid w:val="000E4AD6"/>
    <w:rsid w:val="000E4E60"/>
    <w:rsid w:val="000E4E91"/>
    <w:rsid w:val="000E53CF"/>
    <w:rsid w:val="000E5DBA"/>
    <w:rsid w:val="000E6A37"/>
    <w:rsid w:val="000E76FD"/>
    <w:rsid w:val="000F02BC"/>
    <w:rsid w:val="000F0E77"/>
    <w:rsid w:val="000F1417"/>
    <w:rsid w:val="000F1CDA"/>
    <w:rsid w:val="000F1DCC"/>
    <w:rsid w:val="000F288D"/>
    <w:rsid w:val="000F2AF9"/>
    <w:rsid w:val="000F300F"/>
    <w:rsid w:val="000F3833"/>
    <w:rsid w:val="000F3F90"/>
    <w:rsid w:val="000F45FA"/>
    <w:rsid w:val="000F4A68"/>
    <w:rsid w:val="000F4A7F"/>
    <w:rsid w:val="000F55D5"/>
    <w:rsid w:val="000F5D01"/>
    <w:rsid w:val="000F631D"/>
    <w:rsid w:val="000F759C"/>
    <w:rsid w:val="000F7D3A"/>
    <w:rsid w:val="000F7EA0"/>
    <w:rsid w:val="000F7FC6"/>
    <w:rsid w:val="0010084C"/>
    <w:rsid w:val="00100C50"/>
    <w:rsid w:val="00101208"/>
    <w:rsid w:val="00101476"/>
    <w:rsid w:val="00101DFE"/>
    <w:rsid w:val="00101EF3"/>
    <w:rsid w:val="0010236E"/>
    <w:rsid w:val="001029BC"/>
    <w:rsid w:val="00102D58"/>
    <w:rsid w:val="00102E6D"/>
    <w:rsid w:val="00103765"/>
    <w:rsid w:val="00103871"/>
    <w:rsid w:val="00103B61"/>
    <w:rsid w:val="00103BDA"/>
    <w:rsid w:val="001040DE"/>
    <w:rsid w:val="00104544"/>
    <w:rsid w:val="00104673"/>
    <w:rsid w:val="00104F04"/>
    <w:rsid w:val="001050B7"/>
    <w:rsid w:val="001065A9"/>
    <w:rsid w:val="00106678"/>
    <w:rsid w:val="001073BD"/>
    <w:rsid w:val="0010770A"/>
    <w:rsid w:val="00107D41"/>
    <w:rsid w:val="00110460"/>
    <w:rsid w:val="00110740"/>
    <w:rsid w:val="0011215C"/>
    <w:rsid w:val="00112581"/>
    <w:rsid w:val="00112BD5"/>
    <w:rsid w:val="00112E46"/>
    <w:rsid w:val="0011352C"/>
    <w:rsid w:val="0011385F"/>
    <w:rsid w:val="001143A4"/>
    <w:rsid w:val="001148F4"/>
    <w:rsid w:val="00114E26"/>
    <w:rsid w:val="00114FF6"/>
    <w:rsid w:val="001177C7"/>
    <w:rsid w:val="00117ECC"/>
    <w:rsid w:val="00117FA5"/>
    <w:rsid w:val="00117FE5"/>
    <w:rsid w:val="00120317"/>
    <w:rsid w:val="00120F1D"/>
    <w:rsid w:val="00121A4F"/>
    <w:rsid w:val="0012243B"/>
    <w:rsid w:val="00122A81"/>
    <w:rsid w:val="00122BCA"/>
    <w:rsid w:val="00123546"/>
    <w:rsid w:val="001238AD"/>
    <w:rsid w:val="0012438B"/>
    <w:rsid w:val="00124646"/>
    <w:rsid w:val="00125336"/>
    <w:rsid w:val="00125627"/>
    <w:rsid w:val="00125E70"/>
    <w:rsid w:val="0012672C"/>
    <w:rsid w:val="0012692B"/>
    <w:rsid w:val="00126C7C"/>
    <w:rsid w:val="001270EE"/>
    <w:rsid w:val="001271D0"/>
    <w:rsid w:val="0012741A"/>
    <w:rsid w:val="00127420"/>
    <w:rsid w:val="0012743E"/>
    <w:rsid w:val="0012749A"/>
    <w:rsid w:val="00127988"/>
    <w:rsid w:val="001302E7"/>
    <w:rsid w:val="0013061D"/>
    <w:rsid w:val="00130637"/>
    <w:rsid w:val="00130766"/>
    <w:rsid w:val="00131328"/>
    <w:rsid w:val="0013150B"/>
    <w:rsid w:val="0013194C"/>
    <w:rsid w:val="00131A15"/>
    <w:rsid w:val="00131CEB"/>
    <w:rsid w:val="00132015"/>
    <w:rsid w:val="001321D1"/>
    <w:rsid w:val="001321FF"/>
    <w:rsid w:val="001322D5"/>
    <w:rsid w:val="001322DC"/>
    <w:rsid w:val="00132408"/>
    <w:rsid w:val="0013309E"/>
    <w:rsid w:val="0013341C"/>
    <w:rsid w:val="0013455F"/>
    <w:rsid w:val="001348DB"/>
    <w:rsid w:val="00135088"/>
    <w:rsid w:val="00135805"/>
    <w:rsid w:val="00135FDE"/>
    <w:rsid w:val="00136037"/>
    <w:rsid w:val="00136CFA"/>
    <w:rsid w:val="001370A9"/>
    <w:rsid w:val="001378C6"/>
    <w:rsid w:val="001379DA"/>
    <w:rsid w:val="00137CD8"/>
    <w:rsid w:val="001408AD"/>
    <w:rsid w:val="00140C21"/>
    <w:rsid w:val="001413C3"/>
    <w:rsid w:val="00142E54"/>
    <w:rsid w:val="00143313"/>
    <w:rsid w:val="00143412"/>
    <w:rsid w:val="00144117"/>
    <w:rsid w:val="001443EF"/>
    <w:rsid w:val="001449EE"/>
    <w:rsid w:val="00144BF7"/>
    <w:rsid w:val="00144C56"/>
    <w:rsid w:val="001452E0"/>
    <w:rsid w:val="001455EB"/>
    <w:rsid w:val="0014584C"/>
    <w:rsid w:val="001459FA"/>
    <w:rsid w:val="001463F0"/>
    <w:rsid w:val="00146754"/>
    <w:rsid w:val="00147141"/>
    <w:rsid w:val="0014722E"/>
    <w:rsid w:val="00147365"/>
    <w:rsid w:val="00147F16"/>
    <w:rsid w:val="00147FA2"/>
    <w:rsid w:val="00147FF0"/>
    <w:rsid w:val="00150645"/>
    <w:rsid w:val="00151C71"/>
    <w:rsid w:val="00151FCB"/>
    <w:rsid w:val="0015223D"/>
    <w:rsid w:val="001534CF"/>
    <w:rsid w:val="001536AA"/>
    <w:rsid w:val="001542A1"/>
    <w:rsid w:val="0015439C"/>
    <w:rsid w:val="00154A6D"/>
    <w:rsid w:val="00155B9B"/>
    <w:rsid w:val="00155F75"/>
    <w:rsid w:val="00156F56"/>
    <w:rsid w:val="00157253"/>
    <w:rsid w:val="001573EC"/>
    <w:rsid w:val="001579DC"/>
    <w:rsid w:val="00157B91"/>
    <w:rsid w:val="00160868"/>
    <w:rsid w:val="00160978"/>
    <w:rsid w:val="00160E89"/>
    <w:rsid w:val="00161010"/>
    <w:rsid w:val="00161552"/>
    <w:rsid w:val="00161560"/>
    <w:rsid w:val="00161EAB"/>
    <w:rsid w:val="00162283"/>
    <w:rsid w:val="001623E2"/>
    <w:rsid w:val="00162B96"/>
    <w:rsid w:val="001636FC"/>
    <w:rsid w:val="00163D29"/>
    <w:rsid w:val="00164642"/>
    <w:rsid w:val="00164B76"/>
    <w:rsid w:val="00164C9F"/>
    <w:rsid w:val="00165D51"/>
    <w:rsid w:val="00166A2B"/>
    <w:rsid w:val="00166CEF"/>
    <w:rsid w:val="001674AE"/>
    <w:rsid w:val="00167AED"/>
    <w:rsid w:val="00167BD7"/>
    <w:rsid w:val="00170704"/>
    <w:rsid w:val="001720A7"/>
    <w:rsid w:val="001720B0"/>
    <w:rsid w:val="001720D2"/>
    <w:rsid w:val="001724B2"/>
    <w:rsid w:val="00172810"/>
    <w:rsid w:val="001747A3"/>
    <w:rsid w:val="001747BE"/>
    <w:rsid w:val="0017499D"/>
    <w:rsid w:val="001749C1"/>
    <w:rsid w:val="00174A84"/>
    <w:rsid w:val="00176AEE"/>
    <w:rsid w:val="00176B87"/>
    <w:rsid w:val="00176CD1"/>
    <w:rsid w:val="00176DA9"/>
    <w:rsid w:val="0017787D"/>
    <w:rsid w:val="001800B2"/>
    <w:rsid w:val="001801A2"/>
    <w:rsid w:val="00180435"/>
    <w:rsid w:val="001809F4"/>
    <w:rsid w:val="00181589"/>
    <w:rsid w:val="00181802"/>
    <w:rsid w:val="00181DCC"/>
    <w:rsid w:val="001825DE"/>
    <w:rsid w:val="00183D32"/>
    <w:rsid w:val="0018418F"/>
    <w:rsid w:val="00185627"/>
    <w:rsid w:val="00185B78"/>
    <w:rsid w:val="00185E09"/>
    <w:rsid w:val="00185F80"/>
    <w:rsid w:val="00186B9E"/>
    <w:rsid w:val="00186C23"/>
    <w:rsid w:val="00187035"/>
    <w:rsid w:val="00187060"/>
    <w:rsid w:val="001870F1"/>
    <w:rsid w:val="001873D6"/>
    <w:rsid w:val="00187577"/>
    <w:rsid w:val="00187B5D"/>
    <w:rsid w:val="00187BE9"/>
    <w:rsid w:val="00190441"/>
    <w:rsid w:val="00190A55"/>
    <w:rsid w:val="00190EE4"/>
    <w:rsid w:val="001912A4"/>
    <w:rsid w:val="0019190D"/>
    <w:rsid w:val="00192282"/>
    <w:rsid w:val="00192907"/>
    <w:rsid w:val="00194F84"/>
    <w:rsid w:val="001956D7"/>
    <w:rsid w:val="00195BD3"/>
    <w:rsid w:val="00195F6F"/>
    <w:rsid w:val="00195F97"/>
    <w:rsid w:val="00196E50"/>
    <w:rsid w:val="001971F1"/>
    <w:rsid w:val="001974B1"/>
    <w:rsid w:val="00197D28"/>
    <w:rsid w:val="001A07B6"/>
    <w:rsid w:val="001A07F3"/>
    <w:rsid w:val="001A0C25"/>
    <w:rsid w:val="001A10B1"/>
    <w:rsid w:val="001A1CF3"/>
    <w:rsid w:val="001A2768"/>
    <w:rsid w:val="001A2AEF"/>
    <w:rsid w:val="001A2E17"/>
    <w:rsid w:val="001A35ED"/>
    <w:rsid w:val="001A37B9"/>
    <w:rsid w:val="001A3879"/>
    <w:rsid w:val="001A402D"/>
    <w:rsid w:val="001A41CA"/>
    <w:rsid w:val="001A44C6"/>
    <w:rsid w:val="001A46FD"/>
    <w:rsid w:val="001A52F5"/>
    <w:rsid w:val="001A5419"/>
    <w:rsid w:val="001A59F5"/>
    <w:rsid w:val="001A71AF"/>
    <w:rsid w:val="001A7753"/>
    <w:rsid w:val="001A7BDE"/>
    <w:rsid w:val="001A7D74"/>
    <w:rsid w:val="001A7E92"/>
    <w:rsid w:val="001B0048"/>
    <w:rsid w:val="001B010B"/>
    <w:rsid w:val="001B0897"/>
    <w:rsid w:val="001B0EC4"/>
    <w:rsid w:val="001B1074"/>
    <w:rsid w:val="001B19C8"/>
    <w:rsid w:val="001B1A7B"/>
    <w:rsid w:val="001B2678"/>
    <w:rsid w:val="001B27BF"/>
    <w:rsid w:val="001B27D0"/>
    <w:rsid w:val="001B2C2E"/>
    <w:rsid w:val="001B381B"/>
    <w:rsid w:val="001B63E6"/>
    <w:rsid w:val="001B69B5"/>
    <w:rsid w:val="001B76DB"/>
    <w:rsid w:val="001C0720"/>
    <w:rsid w:val="001C18AE"/>
    <w:rsid w:val="001C289E"/>
    <w:rsid w:val="001C2A93"/>
    <w:rsid w:val="001C2BA2"/>
    <w:rsid w:val="001C32E5"/>
    <w:rsid w:val="001C352D"/>
    <w:rsid w:val="001C36FD"/>
    <w:rsid w:val="001C4AE9"/>
    <w:rsid w:val="001C4CE9"/>
    <w:rsid w:val="001C4DD2"/>
    <w:rsid w:val="001C5DE2"/>
    <w:rsid w:val="001C68AD"/>
    <w:rsid w:val="001C6D75"/>
    <w:rsid w:val="001C6E31"/>
    <w:rsid w:val="001C7DED"/>
    <w:rsid w:val="001D013C"/>
    <w:rsid w:val="001D0255"/>
    <w:rsid w:val="001D08A9"/>
    <w:rsid w:val="001D08DC"/>
    <w:rsid w:val="001D0D3C"/>
    <w:rsid w:val="001D0E77"/>
    <w:rsid w:val="001D1A0D"/>
    <w:rsid w:val="001D1FC8"/>
    <w:rsid w:val="001D2606"/>
    <w:rsid w:val="001D28FD"/>
    <w:rsid w:val="001D3D2C"/>
    <w:rsid w:val="001D4B00"/>
    <w:rsid w:val="001D4F82"/>
    <w:rsid w:val="001D5A20"/>
    <w:rsid w:val="001D5BA4"/>
    <w:rsid w:val="001D5C4E"/>
    <w:rsid w:val="001D69E3"/>
    <w:rsid w:val="001D72D1"/>
    <w:rsid w:val="001D7317"/>
    <w:rsid w:val="001D753D"/>
    <w:rsid w:val="001D76AC"/>
    <w:rsid w:val="001E005E"/>
    <w:rsid w:val="001E04CF"/>
    <w:rsid w:val="001E0987"/>
    <w:rsid w:val="001E12ED"/>
    <w:rsid w:val="001E1752"/>
    <w:rsid w:val="001E1A9F"/>
    <w:rsid w:val="001E1EFD"/>
    <w:rsid w:val="001E2DBC"/>
    <w:rsid w:val="001E2E4B"/>
    <w:rsid w:val="001E36DC"/>
    <w:rsid w:val="001E37CC"/>
    <w:rsid w:val="001E3953"/>
    <w:rsid w:val="001E3C13"/>
    <w:rsid w:val="001E3CE2"/>
    <w:rsid w:val="001E46EA"/>
    <w:rsid w:val="001E48CF"/>
    <w:rsid w:val="001E5E46"/>
    <w:rsid w:val="001E5F19"/>
    <w:rsid w:val="001E61C0"/>
    <w:rsid w:val="001E71E4"/>
    <w:rsid w:val="001E73CA"/>
    <w:rsid w:val="001E7AC7"/>
    <w:rsid w:val="001F0345"/>
    <w:rsid w:val="001F0DB6"/>
    <w:rsid w:val="001F16A0"/>
    <w:rsid w:val="001F1B1D"/>
    <w:rsid w:val="001F244E"/>
    <w:rsid w:val="001F2798"/>
    <w:rsid w:val="001F2FDB"/>
    <w:rsid w:val="001F3737"/>
    <w:rsid w:val="001F41ED"/>
    <w:rsid w:val="001F44C2"/>
    <w:rsid w:val="001F4E3D"/>
    <w:rsid w:val="001F56CB"/>
    <w:rsid w:val="001F5AED"/>
    <w:rsid w:val="001F5B37"/>
    <w:rsid w:val="001F6681"/>
    <w:rsid w:val="001F6B31"/>
    <w:rsid w:val="001F7082"/>
    <w:rsid w:val="001F7373"/>
    <w:rsid w:val="001F7EB6"/>
    <w:rsid w:val="001F7EF7"/>
    <w:rsid w:val="0020075A"/>
    <w:rsid w:val="00201001"/>
    <w:rsid w:val="00201ED3"/>
    <w:rsid w:val="002021BE"/>
    <w:rsid w:val="002021DF"/>
    <w:rsid w:val="002024EC"/>
    <w:rsid w:val="002025A7"/>
    <w:rsid w:val="0020270A"/>
    <w:rsid w:val="00202834"/>
    <w:rsid w:val="00202BB6"/>
    <w:rsid w:val="002032A1"/>
    <w:rsid w:val="00203599"/>
    <w:rsid w:val="002035DC"/>
    <w:rsid w:val="002044A4"/>
    <w:rsid w:val="002044A8"/>
    <w:rsid w:val="00205266"/>
    <w:rsid w:val="0020544E"/>
    <w:rsid w:val="00205CC1"/>
    <w:rsid w:val="002067CC"/>
    <w:rsid w:val="00206D3D"/>
    <w:rsid w:val="00207081"/>
    <w:rsid w:val="00207094"/>
    <w:rsid w:val="00207116"/>
    <w:rsid w:val="00207156"/>
    <w:rsid w:val="002077A4"/>
    <w:rsid w:val="00207BE6"/>
    <w:rsid w:val="00207C95"/>
    <w:rsid w:val="00210677"/>
    <w:rsid w:val="00210A06"/>
    <w:rsid w:val="00210B39"/>
    <w:rsid w:val="00210B9A"/>
    <w:rsid w:val="0021164E"/>
    <w:rsid w:val="0021288C"/>
    <w:rsid w:val="00212AC7"/>
    <w:rsid w:val="002136F9"/>
    <w:rsid w:val="00213FFD"/>
    <w:rsid w:val="002145E9"/>
    <w:rsid w:val="0021484A"/>
    <w:rsid w:val="00214A88"/>
    <w:rsid w:val="002150C1"/>
    <w:rsid w:val="00215176"/>
    <w:rsid w:val="00215197"/>
    <w:rsid w:val="002154CC"/>
    <w:rsid w:val="00215F93"/>
    <w:rsid w:val="00215FEF"/>
    <w:rsid w:val="002161E8"/>
    <w:rsid w:val="002167BF"/>
    <w:rsid w:val="002168AA"/>
    <w:rsid w:val="00216C3E"/>
    <w:rsid w:val="00216FA3"/>
    <w:rsid w:val="0021707C"/>
    <w:rsid w:val="00217470"/>
    <w:rsid w:val="00217476"/>
    <w:rsid w:val="002179C4"/>
    <w:rsid w:val="002179D1"/>
    <w:rsid w:val="00217D56"/>
    <w:rsid w:val="00217DDA"/>
    <w:rsid w:val="0022104B"/>
    <w:rsid w:val="0022135D"/>
    <w:rsid w:val="002234DE"/>
    <w:rsid w:val="0022367A"/>
    <w:rsid w:val="00223C83"/>
    <w:rsid w:val="00223EEC"/>
    <w:rsid w:val="00224752"/>
    <w:rsid w:val="00224A11"/>
    <w:rsid w:val="00225933"/>
    <w:rsid w:val="00226008"/>
    <w:rsid w:val="00226139"/>
    <w:rsid w:val="00226D40"/>
    <w:rsid w:val="00227A18"/>
    <w:rsid w:val="00227C9F"/>
    <w:rsid w:val="002302E1"/>
    <w:rsid w:val="00230463"/>
    <w:rsid w:val="0023088B"/>
    <w:rsid w:val="00232008"/>
    <w:rsid w:val="00232D28"/>
    <w:rsid w:val="00233523"/>
    <w:rsid w:val="00233896"/>
    <w:rsid w:val="00233B4A"/>
    <w:rsid w:val="00234337"/>
    <w:rsid w:val="002344A4"/>
    <w:rsid w:val="00234701"/>
    <w:rsid w:val="00234B1F"/>
    <w:rsid w:val="00235486"/>
    <w:rsid w:val="002358F9"/>
    <w:rsid w:val="00235A67"/>
    <w:rsid w:val="00236049"/>
    <w:rsid w:val="00236407"/>
    <w:rsid w:val="0023648A"/>
    <w:rsid w:val="00236584"/>
    <w:rsid w:val="00237450"/>
    <w:rsid w:val="00237A50"/>
    <w:rsid w:val="00237B8D"/>
    <w:rsid w:val="0024078E"/>
    <w:rsid w:val="00240AF4"/>
    <w:rsid w:val="002419EA"/>
    <w:rsid w:val="00241F1C"/>
    <w:rsid w:val="0024276A"/>
    <w:rsid w:val="002427E5"/>
    <w:rsid w:val="0024280D"/>
    <w:rsid w:val="00242A59"/>
    <w:rsid w:val="00242F83"/>
    <w:rsid w:val="0024315E"/>
    <w:rsid w:val="00243502"/>
    <w:rsid w:val="00243669"/>
    <w:rsid w:val="002443FD"/>
    <w:rsid w:val="002446BB"/>
    <w:rsid w:val="00244A0C"/>
    <w:rsid w:val="002452E6"/>
    <w:rsid w:val="002454E9"/>
    <w:rsid w:val="00246366"/>
    <w:rsid w:val="0024666A"/>
    <w:rsid w:val="002468B8"/>
    <w:rsid w:val="00247C30"/>
    <w:rsid w:val="002503FE"/>
    <w:rsid w:val="002504F4"/>
    <w:rsid w:val="00250F3A"/>
    <w:rsid w:val="00250F56"/>
    <w:rsid w:val="002519BD"/>
    <w:rsid w:val="00251DC9"/>
    <w:rsid w:val="002524CE"/>
    <w:rsid w:val="0025255C"/>
    <w:rsid w:val="00252AA6"/>
    <w:rsid w:val="00252EE9"/>
    <w:rsid w:val="002535DC"/>
    <w:rsid w:val="00253A8C"/>
    <w:rsid w:val="00253EC8"/>
    <w:rsid w:val="0025477B"/>
    <w:rsid w:val="002549C6"/>
    <w:rsid w:val="00254DAA"/>
    <w:rsid w:val="00255131"/>
    <w:rsid w:val="00255304"/>
    <w:rsid w:val="00255485"/>
    <w:rsid w:val="00255B8C"/>
    <w:rsid w:val="00256FB9"/>
    <w:rsid w:val="0025728A"/>
    <w:rsid w:val="0025750F"/>
    <w:rsid w:val="002579E5"/>
    <w:rsid w:val="002615C4"/>
    <w:rsid w:val="00261606"/>
    <w:rsid w:val="0026171E"/>
    <w:rsid w:val="00261BF7"/>
    <w:rsid w:val="00261D1F"/>
    <w:rsid w:val="0026254F"/>
    <w:rsid w:val="00262F43"/>
    <w:rsid w:val="0026331F"/>
    <w:rsid w:val="00263709"/>
    <w:rsid w:val="00263CCA"/>
    <w:rsid w:val="002642BF"/>
    <w:rsid w:val="002652DB"/>
    <w:rsid w:val="002653F2"/>
    <w:rsid w:val="002656CD"/>
    <w:rsid w:val="00265C9D"/>
    <w:rsid w:val="002660B1"/>
    <w:rsid w:val="002665A3"/>
    <w:rsid w:val="002668E5"/>
    <w:rsid w:val="002678D6"/>
    <w:rsid w:val="00267B17"/>
    <w:rsid w:val="00270464"/>
    <w:rsid w:val="002705B5"/>
    <w:rsid w:val="002705D7"/>
    <w:rsid w:val="002717EC"/>
    <w:rsid w:val="00271D83"/>
    <w:rsid w:val="00272D75"/>
    <w:rsid w:val="00273274"/>
    <w:rsid w:val="002735F6"/>
    <w:rsid w:val="002738F8"/>
    <w:rsid w:val="00273D8B"/>
    <w:rsid w:val="00274382"/>
    <w:rsid w:val="002746EA"/>
    <w:rsid w:val="002748A7"/>
    <w:rsid w:val="00274959"/>
    <w:rsid w:val="002749B4"/>
    <w:rsid w:val="00274C56"/>
    <w:rsid w:val="00274EBD"/>
    <w:rsid w:val="00275274"/>
    <w:rsid w:val="002752B0"/>
    <w:rsid w:val="00275C33"/>
    <w:rsid w:val="00276926"/>
    <w:rsid w:val="00276B18"/>
    <w:rsid w:val="00276D6A"/>
    <w:rsid w:val="00276E3E"/>
    <w:rsid w:val="00276E84"/>
    <w:rsid w:val="0027737D"/>
    <w:rsid w:val="00277A4F"/>
    <w:rsid w:val="00277C0A"/>
    <w:rsid w:val="002801C5"/>
    <w:rsid w:val="002805CC"/>
    <w:rsid w:val="00280AD3"/>
    <w:rsid w:val="00281980"/>
    <w:rsid w:val="00281A95"/>
    <w:rsid w:val="00281B7F"/>
    <w:rsid w:val="00282280"/>
    <w:rsid w:val="002823E5"/>
    <w:rsid w:val="002826C9"/>
    <w:rsid w:val="00282C8E"/>
    <w:rsid w:val="00283B0A"/>
    <w:rsid w:val="00283C8B"/>
    <w:rsid w:val="00284C13"/>
    <w:rsid w:val="00284C79"/>
    <w:rsid w:val="00284D9C"/>
    <w:rsid w:val="00285763"/>
    <w:rsid w:val="00285CB2"/>
    <w:rsid w:val="002867E8"/>
    <w:rsid w:val="00286A5E"/>
    <w:rsid w:val="0028734E"/>
    <w:rsid w:val="002877C3"/>
    <w:rsid w:val="0029004C"/>
    <w:rsid w:val="00290E4E"/>
    <w:rsid w:val="00291FDF"/>
    <w:rsid w:val="00292C9A"/>
    <w:rsid w:val="00293B0D"/>
    <w:rsid w:val="002946CB"/>
    <w:rsid w:val="00294B6B"/>
    <w:rsid w:val="00294EC6"/>
    <w:rsid w:val="0029509C"/>
    <w:rsid w:val="00295459"/>
    <w:rsid w:val="002956B5"/>
    <w:rsid w:val="00295A6A"/>
    <w:rsid w:val="00296075"/>
    <w:rsid w:val="00297200"/>
    <w:rsid w:val="00297530"/>
    <w:rsid w:val="002A0184"/>
    <w:rsid w:val="002A02BE"/>
    <w:rsid w:val="002A03AA"/>
    <w:rsid w:val="002A09AF"/>
    <w:rsid w:val="002A0CA5"/>
    <w:rsid w:val="002A1414"/>
    <w:rsid w:val="002A22A9"/>
    <w:rsid w:val="002A2480"/>
    <w:rsid w:val="002A264D"/>
    <w:rsid w:val="002A29D4"/>
    <w:rsid w:val="002A2B6D"/>
    <w:rsid w:val="002A2C35"/>
    <w:rsid w:val="002A333E"/>
    <w:rsid w:val="002A3402"/>
    <w:rsid w:val="002A353E"/>
    <w:rsid w:val="002A3F88"/>
    <w:rsid w:val="002A4370"/>
    <w:rsid w:val="002A4664"/>
    <w:rsid w:val="002A57DF"/>
    <w:rsid w:val="002A581A"/>
    <w:rsid w:val="002A584D"/>
    <w:rsid w:val="002A5E74"/>
    <w:rsid w:val="002A644C"/>
    <w:rsid w:val="002A6668"/>
    <w:rsid w:val="002A68C8"/>
    <w:rsid w:val="002A748C"/>
    <w:rsid w:val="002A7573"/>
    <w:rsid w:val="002A7F61"/>
    <w:rsid w:val="002B018E"/>
    <w:rsid w:val="002B0307"/>
    <w:rsid w:val="002B1663"/>
    <w:rsid w:val="002B185F"/>
    <w:rsid w:val="002B19A3"/>
    <w:rsid w:val="002B20F7"/>
    <w:rsid w:val="002B25AB"/>
    <w:rsid w:val="002B402D"/>
    <w:rsid w:val="002B417E"/>
    <w:rsid w:val="002B4D98"/>
    <w:rsid w:val="002B5280"/>
    <w:rsid w:val="002B53BD"/>
    <w:rsid w:val="002B547C"/>
    <w:rsid w:val="002B5D34"/>
    <w:rsid w:val="002B5F07"/>
    <w:rsid w:val="002B6519"/>
    <w:rsid w:val="002B7566"/>
    <w:rsid w:val="002B78A6"/>
    <w:rsid w:val="002C073B"/>
    <w:rsid w:val="002C0A86"/>
    <w:rsid w:val="002C1082"/>
    <w:rsid w:val="002C1609"/>
    <w:rsid w:val="002C1A21"/>
    <w:rsid w:val="002C2FF4"/>
    <w:rsid w:val="002C3960"/>
    <w:rsid w:val="002C411B"/>
    <w:rsid w:val="002C4BC3"/>
    <w:rsid w:val="002C4C3B"/>
    <w:rsid w:val="002C4CAE"/>
    <w:rsid w:val="002C54DF"/>
    <w:rsid w:val="002C5FB1"/>
    <w:rsid w:val="002C633F"/>
    <w:rsid w:val="002C6964"/>
    <w:rsid w:val="002C6D54"/>
    <w:rsid w:val="002C746D"/>
    <w:rsid w:val="002C7965"/>
    <w:rsid w:val="002C7EB0"/>
    <w:rsid w:val="002D1388"/>
    <w:rsid w:val="002D13AA"/>
    <w:rsid w:val="002D16A1"/>
    <w:rsid w:val="002D1FB7"/>
    <w:rsid w:val="002D2785"/>
    <w:rsid w:val="002D2C2C"/>
    <w:rsid w:val="002D2D07"/>
    <w:rsid w:val="002D2E41"/>
    <w:rsid w:val="002D3F2A"/>
    <w:rsid w:val="002D3F75"/>
    <w:rsid w:val="002D46EB"/>
    <w:rsid w:val="002D49AC"/>
    <w:rsid w:val="002D4BF6"/>
    <w:rsid w:val="002D53C2"/>
    <w:rsid w:val="002D5D15"/>
    <w:rsid w:val="002D60F6"/>
    <w:rsid w:val="002D6C17"/>
    <w:rsid w:val="002D788B"/>
    <w:rsid w:val="002D7B98"/>
    <w:rsid w:val="002E1117"/>
    <w:rsid w:val="002E1148"/>
    <w:rsid w:val="002E16FC"/>
    <w:rsid w:val="002E17AF"/>
    <w:rsid w:val="002E1BFF"/>
    <w:rsid w:val="002E2338"/>
    <w:rsid w:val="002E266C"/>
    <w:rsid w:val="002E2D3E"/>
    <w:rsid w:val="002E2E8F"/>
    <w:rsid w:val="002E2F4C"/>
    <w:rsid w:val="002E3287"/>
    <w:rsid w:val="002E411F"/>
    <w:rsid w:val="002E436A"/>
    <w:rsid w:val="002E490B"/>
    <w:rsid w:val="002E4915"/>
    <w:rsid w:val="002E4A0B"/>
    <w:rsid w:val="002E5C09"/>
    <w:rsid w:val="002E61DE"/>
    <w:rsid w:val="002E68E2"/>
    <w:rsid w:val="002E7064"/>
    <w:rsid w:val="002E7A42"/>
    <w:rsid w:val="002E7E02"/>
    <w:rsid w:val="002E7ECA"/>
    <w:rsid w:val="002F0176"/>
    <w:rsid w:val="002F035B"/>
    <w:rsid w:val="002F05D5"/>
    <w:rsid w:val="002F07DE"/>
    <w:rsid w:val="002F0955"/>
    <w:rsid w:val="002F0C6C"/>
    <w:rsid w:val="002F19CA"/>
    <w:rsid w:val="002F1AF2"/>
    <w:rsid w:val="002F1C69"/>
    <w:rsid w:val="002F1FAC"/>
    <w:rsid w:val="002F23CB"/>
    <w:rsid w:val="002F249D"/>
    <w:rsid w:val="002F37DD"/>
    <w:rsid w:val="002F39A4"/>
    <w:rsid w:val="002F3D1A"/>
    <w:rsid w:val="002F3DF7"/>
    <w:rsid w:val="002F3F95"/>
    <w:rsid w:val="002F41ED"/>
    <w:rsid w:val="002F4D7C"/>
    <w:rsid w:val="002F4E02"/>
    <w:rsid w:val="002F4E8A"/>
    <w:rsid w:val="002F5080"/>
    <w:rsid w:val="002F5260"/>
    <w:rsid w:val="002F59B0"/>
    <w:rsid w:val="002F5EBC"/>
    <w:rsid w:val="002F5F61"/>
    <w:rsid w:val="002F5F87"/>
    <w:rsid w:val="002F72E5"/>
    <w:rsid w:val="002F7690"/>
    <w:rsid w:val="002F7B0A"/>
    <w:rsid w:val="002F7D46"/>
    <w:rsid w:val="00300110"/>
    <w:rsid w:val="00300721"/>
    <w:rsid w:val="00300E96"/>
    <w:rsid w:val="00300EBA"/>
    <w:rsid w:val="00300F49"/>
    <w:rsid w:val="00300FF9"/>
    <w:rsid w:val="00301AD6"/>
    <w:rsid w:val="0030236E"/>
    <w:rsid w:val="00303171"/>
    <w:rsid w:val="0030318F"/>
    <w:rsid w:val="00303411"/>
    <w:rsid w:val="00304828"/>
    <w:rsid w:val="003056BF"/>
    <w:rsid w:val="00306EBA"/>
    <w:rsid w:val="00307674"/>
    <w:rsid w:val="00307D4F"/>
    <w:rsid w:val="0031046C"/>
    <w:rsid w:val="00310E7C"/>
    <w:rsid w:val="003110BF"/>
    <w:rsid w:val="003110F3"/>
    <w:rsid w:val="003117F8"/>
    <w:rsid w:val="0031182C"/>
    <w:rsid w:val="00311CDA"/>
    <w:rsid w:val="00312722"/>
    <w:rsid w:val="0031294E"/>
    <w:rsid w:val="003130B3"/>
    <w:rsid w:val="00313891"/>
    <w:rsid w:val="00314455"/>
    <w:rsid w:val="0031448E"/>
    <w:rsid w:val="003145F0"/>
    <w:rsid w:val="0031483A"/>
    <w:rsid w:val="00314A01"/>
    <w:rsid w:val="00314B24"/>
    <w:rsid w:val="00315FDB"/>
    <w:rsid w:val="0031654D"/>
    <w:rsid w:val="00316741"/>
    <w:rsid w:val="00316A33"/>
    <w:rsid w:val="00316D92"/>
    <w:rsid w:val="00316FF6"/>
    <w:rsid w:val="003201EB"/>
    <w:rsid w:val="00320EA8"/>
    <w:rsid w:val="00320F09"/>
    <w:rsid w:val="00320FAA"/>
    <w:rsid w:val="003215C6"/>
    <w:rsid w:val="003219B4"/>
    <w:rsid w:val="00322DBE"/>
    <w:rsid w:val="00322F94"/>
    <w:rsid w:val="0032315F"/>
    <w:rsid w:val="003234BC"/>
    <w:rsid w:val="00323556"/>
    <w:rsid w:val="00323BB7"/>
    <w:rsid w:val="00323CB5"/>
    <w:rsid w:val="00323DDD"/>
    <w:rsid w:val="003242F8"/>
    <w:rsid w:val="003245C1"/>
    <w:rsid w:val="00324737"/>
    <w:rsid w:val="00325265"/>
    <w:rsid w:val="00325EEB"/>
    <w:rsid w:val="00325F54"/>
    <w:rsid w:val="003265AB"/>
    <w:rsid w:val="0032687E"/>
    <w:rsid w:val="0032718C"/>
    <w:rsid w:val="00327537"/>
    <w:rsid w:val="003277B4"/>
    <w:rsid w:val="003279D4"/>
    <w:rsid w:val="00327BB4"/>
    <w:rsid w:val="00327F9A"/>
    <w:rsid w:val="0033010C"/>
    <w:rsid w:val="00330704"/>
    <w:rsid w:val="00331010"/>
    <w:rsid w:val="0033145D"/>
    <w:rsid w:val="00331640"/>
    <w:rsid w:val="00331BC1"/>
    <w:rsid w:val="00331F92"/>
    <w:rsid w:val="003320A6"/>
    <w:rsid w:val="00333345"/>
    <w:rsid w:val="0033338A"/>
    <w:rsid w:val="00333916"/>
    <w:rsid w:val="00333C58"/>
    <w:rsid w:val="00333EE7"/>
    <w:rsid w:val="0033489A"/>
    <w:rsid w:val="00335556"/>
    <w:rsid w:val="00335685"/>
    <w:rsid w:val="00335CBA"/>
    <w:rsid w:val="00335EAA"/>
    <w:rsid w:val="00335FE3"/>
    <w:rsid w:val="003367B3"/>
    <w:rsid w:val="00336B85"/>
    <w:rsid w:val="00336BA8"/>
    <w:rsid w:val="00336F7F"/>
    <w:rsid w:val="003371BC"/>
    <w:rsid w:val="003374F8"/>
    <w:rsid w:val="003375FD"/>
    <w:rsid w:val="00337D81"/>
    <w:rsid w:val="00337E2D"/>
    <w:rsid w:val="00340C0E"/>
    <w:rsid w:val="00341292"/>
    <w:rsid w:val="003419C2"/>
    <w:rsid w:val="003448B6"/>
    <w:rsid w:val="00344BC4"/>
    <w:rsid w:val="00344D88"/>
    <w:rsid w:val="003453CC"/>
    <w:rsid w:val="00345678"/>
    <w:rsid w:val="00346067"/>
    <w:rsid w:val="00346069"/>
    <w:rsid w:val="003465ED"/>
    <w:rsid w:val="0034686B"/>
    <w:rsid w:val="00346BF3"/>
    <w:rsid w:val="00346DFE"/>
    <w:rsid w:val="0034789D"/>
    <w:rsid w:val="00347C3E"/>
    <w:rsid w:val="00347DA7"/>
    <w:rsid w:val="0035006E"/>
    <w:rsid w:val="00350582"/>
    <w:rsid w:val="00350EEE"/>
    <w:rsid w:val="00351EDE"/>
    <w:rsid w:val="003531D4"/>
    <w:rsid w:val="0035330C"/>
    <w:rsid w:val="00354191"/>
    <w:rsid w:val="0035469C"/>
    <w:rsid w:val="00354CD4"/>
    <w:rsid w:val="00356054"/>
    <w:rsid w:val="00356D22"/>
    <w:rsid w:val="00356F00"/>
    <w:rsid w:val="00357246"/>
    <w:rsid w:val="003573D7"/>
    <w:rsid w:val="00357F5C"/>
    <w:rsid w:val="0036141E"/>
    <w:rsid w:val="00361684"/>
    <w:rsid w:val="003617F9"/>
    <w:rsid w:val="003618E3"/>
    <w:rsid w:val="003625DB"/>
    <w:rsid w:val="00362EE4"/>
    <w:rsid w:val="00362FEC"/>
    <w:rsid w:val="003632D6"/>
    <w:rsid w:val="003633F3"/>
    <w:rsid w:val="003639CD"/>
    <w:rsid w:val="00363C1B"/>
    <w:rsid w:val="00364269"/>
    <w:rsid w:val="00364769"/>
    <w:rsid w:val="00365EB5"/>
    <w:rsid w:val="0036621C"/>
    <w:rsid w:val="00367146"/>
    <w:rsid w:val="00367235"/>
    <w:rsid w:val="00367677"/>
    <w:rsid w:val="003679F1"/>
    <w:rsid w:val="00367C70"/>
    <w:rsid w:val="0037029C"/>
    <w:rsid w:val="00370EA9"/>
    <w:rsid w:val="003716B9"/>
    <w:rsid w:val="0037242C"/>
    <w:rsid w:val="00372B0B"/>
    <w:rsid w:val="00373094"/>
    <w:rsid w:val="003737C3"/>
    <w:rsid w:val="00373876"/>
    <w:rsid w:val="00373B30"/>
    <w:rsid w:val="00374849"/>
    <w:rsid w:val="00375161"/>
    <w:rsid w:val="00375798"/>
    <w:rsid w:val="00375DDD"/>
    <w:rsid w:val="00375E1F"/>
    <w:rsid w:val="00375F45"/>
    <w:rsid w:val="003769DD"/>
    <w:rsid w:val="00376AFD"/>
    <w:rsid w:val="00376DDB"/>
    <w:rsid w:val="00376F3C"/>
    <w:rsid w:val="00376F41"/>
    <w:rsid w:val="00376F4C"/>
    <w:rsid w:val="00376F70"/>
    <w:rsid w:val="00377298"/>
    <w:rsid w:val="00377A7B"/>
    <w:rsid w:val="003800D8"/>
    <w:rsid w:val="003815B4"/>
    <w:rsid w:val="00381ECD"/>
    <w:rsid w:val="00382294"/>
    <w:rsid w:val="0038255F"/>
    <w:rsid w:val="003829CF"/>
    <w:rsid w:val="00383270"/>
    <w:rsid w:val="00383785"/>
    <w:rsid w:val="0038378D"/>
    <w:rsid w:val="00383950"/>
    <w:rsid w:val="00384079"/>
    <w:rsid w:val="00384626"/>
    <w:rsid w:val="00384730"/>
    <w:rsid w:val="0038480F"/>
    <w:rsid w:val="00385326"/>
    <w:rsid w:val="0038562B"/>
    <w:rsid w:val="003857FD"/>
    <w:rsid w:val="00385C83"/>
    <w:rsid w:val="00385E62"/>
    <w:rsid w:val="0038601F"/>
    <w:rsid w:val="003864C6"/>
    <w:rsid w:val="00387518"/>
    <w:rsid w:val="003876E9"/>
    <w:rsid w:val="0038795E"/>
    <w:rsid w:val="00387D8A"/>
    <w:rsid w:val="003906C7"/>
    <w:rsid w:val="00390EC2"/>
    <w:rsid w:val="00391E81"/>
    <w:rsid w:val="0039212A"/>
    <w:rsid w:val="0039296F"/>
    <w:rsid w:val="00392D99"/>
    <w:rsid w:val="00393238"/>
    <w:rsid w:val="00393700"/>
    <w:rsid w:val="00393B71"/>
    <w:rsid w:val="00393D81"/>
    <w:rsid w:val="0039432A"/>
    <w:rsid w:val="00394654"/>
    <w:rsid w:val="003948E7"/>
    <w:rsid w:val="00394C7E"/>
    <w:rsid w:val="00394DA6"/>
    <w:rsid w:val="00394F76"/>
    <w:rsid w:val="00395B8E"/>
    <w:rsid w:val="00396CC3"/>
    <w:rsid w:val="00396F76"/>
    <w:rsid w:val="003971CB"/>
    <w:rsid w:val="00397714"/>
    <w:rsid w:val="003A0197"/>
    <w:rsid w:val="003A0FB1"/>
    <w:rsid w:val="003A15AC"/>
    <w:rsid w:val="003A1E1D"/>
    <w:rsid w:val="003A2002"/>
    <w:rsid w:val="003A207B"/>
    <w:rsid w:val="003A25BC"/>
    <w:rsid w:val="003A3028"/>
    <w:rsid w:val="003A35A4"/>
    <w:rsid w:val="003A3F18"/>
    <w:rsid w:val="003A4162"/>
    <w:rsid w:val="003A4985"/>
    <w:rsid w:val="003A4B2B"/>
    <w:rsid w:val="003A53F1"/>
    <w:rsid w:val="003A56F6"/>
    <w:rsid w:val="003A59E8"/>
    <w:rsid w:val="003A5A49"/>
    <w:rsid w:val="003A5EA7"/>
    <w:rsid w:val="003A666A"/>
    <w:rsid w:val="003A6707"/>
    <w:rsid w:val="003A6D64"/>
    <w:rsid w:val="003A7533"/>
    <w:rsid w:val="003A7B27"/>
    <w:rsid w:val="003B012F"/>
    <w:rsid w:val="003B1010"/>
    <w:rsid w:val="003B1031"/>
    <w:rsid w:val="003B146E"/>
    <w:rsid w:val="003B1716"/>
    <w:rsid w:val="003B20A3"/>
    <w:rsid w:val="003B2BFB"/>
    <w:rsid w:val="003B32D7"/>
    <w:rsid w:val="003B3782"/>
    <w:rsid w:val="003B521B"/>
    <w:rsid w:val="003B56E0"/>
    <w:rsid w:val="003B58F5"/>
    <w:rsid w:val="003B5E54"/>
    <w:rsid w:val="003B5E7B"/>
    <w:rsid w:val="003B6019"/>
    <w:rsid w:val="003B6B57"/>
    <w:rsid w:val="003B6E96"/>
    <w:rsid w:val="003B6EA5"/>
    <w:rsid w:val="003B7152"/>
    <w:rsid w:val="003B7196"/>
    <w:rsid w:val="003B7B61"/>
    <w:rsid w:val="003C07AB"/>
    <w:rsid w:val="003C08F0"/>
    <w:rsid w:val="003C0A08"/>
    <w:rsid w:val="003C0A2B"/>
    <w:rsid w:val="003C22D5"/>
    <w:rsid w:val="003C24EF"/>
    <w:rsid w:val="003C266B"/>
    <w:rsid w:val="003C2887"/>
    <w:rsid w:val="003C33C3"/>
    <w:rsid w:val="003C34B5"/>
    <w:rsid w:val="003C4CEC"/>
    <w:rsid w:val="003C52F4"/>
    <w:rsid w:val="003C5734"/>
    <w:rsid w:val="003C625A"/>
    <w:rsid w:val="003C69B6"/>
    <w:rsid w:val="003C6CDF"/>
    <w:rsid w:val="003C6E6E"/>
    <w:rsid w:val="003C6F62"/>
    <w:rsid w:val="003C774E"/>
    <w:rsid w:val="003D00ED"/>
    <w:rsid w:val="003D03E6"/>
    <w:rsid w:val="003D0519"/>
    <w:rsid w:val="003D0A72"/>
    <w:rsid w:val="003D0EF1"/>
    <w:rsid w:val="003D1064"/>
    <w:rsid w:val="003D1074"/>
    <w:rsid w:val="003D1308"/>
    <w:rsid w:val="003D1996"/>
    <w:rsid w:val="003D1DDB"/>
    <w:rsid w:val="003D1F03"/>
    <w:rsid w:val="003D2080"/>
    <w:rsid w:val="003D21CB"/>
    <w:rsid w:val="003D228C"/>
    <w:rsid w:val="003D24C0"/>
    <w:rsid w:val="003D273D"/>
    <w:rsid w:val="003D2749"/>
    <w:rsid w:val="003D27F3"/>
    <w:rsid w:val="003D2A66"/>
    <w:rsid w:val="003D2DF3"/>
    <w:rsid w:val="003D2F84"/>
    <w:rsid w:val="003D33F9"/>
    <w:rsid w:val="003D3575"/>
    <w:rsid w:val="003D4F2A"/>
    <w:rsid w:val="003D5165"/>
    <w:rsid w:val="003D54B4"/>
    <w:rsid w:val="003D5E4B"/>
    <w:rsid w:val="003D73FA"/>
    <w:rsid w:val="003D77AB"/>
    <w:rsid w:val="003D799A"/>
    <w:rsid w:val="003D7E6C"/>
    <w:rsid w:val="003E0147"/>
    <w:rsid w:val="003E01D9"/>
    <w:rsid w:val="003E09D4"/>
    <w:rsid w:val="003E16E2"/>
    <w:rsid w:val="003E190C"/>
    <w:rsid w:val="003E1A9C"/>
    <w:rsid w:val="003E1C36"/>
    <w:rsid w:val="003E1ED2"/>
    <w:rsid w:val="003E253B"/>
    <w:rsid w:val="003E2672"/>
    <w:rsid w:val="003E2ACC"/>
    <w:rsid w:val="003E2BEE"/>
    <w:rsid w:val="003E2C80"/>
    <w:rsid w:val="003E2D23"/>
    <w:rsid w:val="003E2E2C"/>
    <w:rsid w:val="003E31A3"/>
    <w:rsid w:val="003E39C6"/>
    <w:rsid w:val="003E402F"/>
    <w:rsid w:val="003E4131"/>
    <w:rsid w:val="003E41C9"/>
    <w:rsid w:val="003E4358"/>
    <w:rsid w:val="003E459D"/>
    <w:rsid w:val="003E54FA"/>
    <w:rsid w:val="003E6138"/>
    <w:rsid w:val="003E672B"/>
    <w:rsid w:val="003E7D6C"/>
    <w:rsid w:val="003F11DC"/>
    <w:rsid w:val="003F1882"/>
    <w:rsid w:val="003F1A8B"/>
    <w:rsid w:val="003F23F2"/>
    <w:rsid w:val="003F2CFE"/>
    <w:rsid w:val="003F2F7D"/>
    <w:rsid w:val="003F3302"/>
    <w:rsid w:val="003F3672"/>
    <w:rsid w:val="003F48F3"/>
    <w:rsid w:val="003F4F4B"/>
    <w:rsid w:val="003F55BC"/>
    <w:rsid w:val="003F598A"/>
    <w:rsid w:val="003F5D3B"/>
    <w:rsid w:val="003F685B"/>
    <w:rsid w:val="003F6CA2"/>
    <w:rsid w:val="003F6E37"/>
    <w:rsid w:val="003F76A0"/>
    <w:rsid w:val="003F7EE6"/>
    <w:rsid w:val="004007B2"/>
    <w:rsid w:val="00400C35"/>
    <w:rsid w:val="00401BF8"/>
    <w:rsid w:val="00402DE4"/>
    <w:rsid w:val="00403216"/>
    <w:rsid w:val="004032D9"/>
    <w:rsid w:val="004032FD"/>
    <w:rsid w:val="004036CD"/>
    <w:rsid w:val="00403AB3"/>
    <w:rsid w:val="00403D4F"/>
    <w:rsid w:val="004044D7"/>
    <w:rsid w:val="00404835"/>
    <w:rsid w:val="00404AE4"/>
    <w:rsid w:val="00404EC4"/>
    <w:rsid w:val="00405318"/>
    <w:rsid w:val="0040549E"/>
    <w:rsid w:val="00405924"/>
    <w:rsid w:val="00405AE6"/>
    <w:rsid w:val="00405C76"/>
    <w:rsid w:val="00405DEF"/>
    <w:rsid w:val="00406018"/>
    <w:rsid w:val="00406343"/>
    <w:rsid w:val="00406828"/>
    <w:rsid w:val="004069C5"/>
    <w:rsid w:val="00406CA2"/>
    <w:rsid w:val="00406D15"/>
    <w:rsid w:val="00407355"/>
    <w:rsid w:val="00407416"/>
    <w:rsid w:val="0040789F"/>
    <w:rsid w:val="004079DC"/>
    <w:rsid w:val="004101AB"/>
    <w:rsid w:val="004101C4"/>
    <w:rsid w:val="00410264"/>
    <w:rsid w:val="0041182F"/>
    <w:rsid w:val="00411835"/>
    <w:rsid w:val="00411AB3"/>
    <w:rsid w:val="00412919"/>
    <w:rsid w:val="00412C9C"/>
    <w:rsid w:val="004134DF"/>
    <w:rsid w:val="0041354F"/>
    <w:rsid w:val="00413D14"/>
    <w:rsid w:val="00414623"/>
    <w:rsid w:val="00414FE4"/>
    <w:rsid w:val="004152AD"/>
    <w:rsid w:val="00415406"/>
    <w:rsid w:val="004160E8"/>
    <w:rsid w:val="0041692F"/>
    <w:rsid w:val="00416A81"/>
    <w:rsid w:val="004174DC"/>
    <w:rsid w:val="004179E3"/>
    <w:rsid w:val="00417CA5"/>
    <w:rsid w:val="004200D7"/>
    <w:rsid w:val="00421AB8"/>
    <w:rsid w:val="00421D7C"/>
    <w:rsid w:val="00422D6A"/>
    <w:rsid w:val="00423416"/>
    <w:rsid w:val="00423A80"/>
    <w:rsid w:val="004247CD"/>
    <w:rsid w:val="0042489A"/>
    <w:rsid w:val="004251DE"/>
    <w:rsid w:val="00425407"/>
    <w:rsid w:val="00426353"/>
    <w:rsid w:val="004264F3"/>
    <w:rsid w:val="004269F7"/>
    <w:rsid w:val="0042723F"/>
    <w:rsid w:val="004274C5"/>
    <w:rsid w:val="0043014A"/>
    <w:rsid w:val="004305A5"/>
    <w:rsid w:val="00430935"/>
    <w:rsid w:val="00430A73"/>
    <w:rsid w:val="00431BB8"/>
    <w:rsid w:val="00431C03"/>
    <w:rsid w:val="00432286"/>
    <w:rsid w:val="0043238C"/>
    <w:rsid w:val="00432422"/>
    <w:rsid w:val="004327BC"/>
    <w:rsid w:val="004328CF"/>
    <w:rsid w:val="004330B9"/>
    <w:rsid w:val="00433100"/>
    <w:rsid w:val="004333F8"/>
    <w:rsid w:val="00433428"/>
    <w:rsid w:val="004337EA"/>
    <w:rsid w:val="00433AE4"/>
    <w:rsid w:val="00434256"/>
    <w:rsid w:val="00434786"/>
    <w:rsid w:val="00434EA3"/>
    <w:rsid w:val="00435C11"/>
    <w:rsid w:val="00435D8E"/>
    <w:rsid w:val="00435EA4"/>
    <w:rsid w:val="00436649"/>
    <w:rsid w:val="00436862"/>
    <w:rsid w:val="00436D9A"/>
    <w:rsid w:val="00437349"/>
    <w:rsid w:val="004375A4"/>
    <w:rsid w:val="00437DF7"/>
    <w:rsid w:val="00437E8E"/>
    <w:rsid w:val="0044047D"/>
    <w:rsid w:val="00440580"/>
    <w:rsid w:val="0044169F"/>
    <w:rsid w:val="00442069"/>
    <w:rsid w:val="004428C0"/>
    <w:rsid w:val="00442F70"/>
    <w:rsid w:val="00443602"/>
    <w:rsid w:val="00444CDA"/>
    <w:rsid w:val="00444F07"/>
    <w:rsid w:val="004458B5"/>
    <w:rsid w:val="00445A63"/>
    <w:rsid w:val="00446148"/>
    <w:rsid w:val="004467CA"/>
    <w:rsid w:val="00446C2A"/>
    <w:rsid w:val="00446DFC"/>
    <w:rsid w:val="004479AE"/>
    <w:rsid w:val="00447B21"/>
    <w:rsid w:val="004500E7"/>
    <w:rsid w:val="0045041D"/>
    <w:rsid w:val="00450D02"/>
    <w:rsid w:val="00451105"/>
    <w:rsid w:val="00451804"/>
    <w:rsid w:val="0045184E"/>
    <w:rsid w:val="00451FDB"/>
    <w:rsid w:val="00452599"/>
    <w:rsid w:val="0045358B"/>
    <w:rsid w:val="00453883"/>
    <w:rsid w:val="00453927"/>
    <w:rsid w:val="004539A4"/>
    <w:rsid w:val="00454612"/>
    <w:rsid w:val="00454E08"/>
    <w:rsid w:val="00455111"/>
    <w:rsid w:val="00455123"/>
    <w:rsid w:val="004558F6"/>
    <w:rsid w:val="00455BFC"/>
    <w:rsid w:val="00456233"/>
    <w:rsid w:val="00456873"/>
    <w:rsid w:val="00456F78"/>
    <w:rsid w:val="004572EE"/>
    <w:rsid w:val="00460355"/>
    <w:rsid w:val="0046054F"/>
    <w:rsid w:val="00460A63"/>
    <w:rsid w:val="0046122C"/>
    <w:rsid w:val="0046124A"/>
    <w:rsid w:val="0046147B"/>
    <w:rsid w:val="00461874"/>
    <w:rsid w:val="00462EB1"/>
    <w:rsid w:val="00462ED1"/>
    <w:rsid w:val="00462EDB"/>
    <w:rsid w:val="0046345B"/>
    <w:rsid w:val="004641FA"/>
    <w:rsid w:val="00464956"/>
    <w:rsid w:val="00465288"/>
    <w:rsid w:val="004656A7"/>
    <w:rsid w:val="00465BD1"/>
    <w:rsid w:val="0046647F"/>
    <w:rsid w:val="00466744"/>
    <w:rsid w:val="00466899"/>
    <w:rsid w:val="00466D08"/>
    <w:rsid w:val="00470C62"/>
    <w:rsid w:val="00471161"/>
    <w:rsid w:val="0047167B"/>
    <w:rsid w:val="0047247F"/>
    <w:rsid w:val="00472904"/>
    <w:rsid w:val="00472968"/>
    <w:rsid w:val="00472996"/>
    <w:rsid w:val="004729D3"/>
    <w:rsid w:val="00472A2D"/>
    <w:rsid w:val="00472B1B"/>
    <w:rsid w:val="00472FB6"/>
    <w:rsid w:val="004735C1"/>
    <w:rsid w:val="0047380C"/>
    <w:rsid w:val="004739D5"/>
    <w:rsid w:val="00473D89"/>
    <w:rsid w:val="00474637"/>
    <w:rsid w:val="004749BC"/>
    <w:rsid w:val="00475110"/>
    <w:rsid w:val="00475529"/>
    <w:rsid w:val="004759B0"/>
    <w:rsid w:val="004761A3"/>
    <w:rsid w:val="004762AA"/>
    <w:rsid w:val="0047637E"/>
    <w:rsid w:val="00476C2F"/>
    <w:rsid w:val="0047722D"/>
    <w:rsid w:val="00477CC2"/>
    <w:rsid w:val="00480464"/>
    <w:rsid w:val="00480928"/>
    <w:rsid w:val="00480F8A"/>
    <w:rsid w:val="00482646"/>
    <w:rsid w:val="00482926"/>
    <w:rsid w:val="00482DF5"/>
    <w:rsid w:val="00483253"/>
    <w:rsid w:val="00483517"/>
    <w:rsid w:val="00483898"/>
    <w:rsid w:val="00483947"/>
    <w:rsid w:val="00483D38"/>
    <w:rsid w:val="00483D50"/>
    <w:rsid w:val="00484543"/>
    <w:rsid w:val="0048528F"/>
    <w:rsid w:val="0048560B"/>
    <w:rsid w:val="004868E5"/>
    <w:rsid w:val="00487476"/>
    <w:rsid w:val="004876C8"/>
    <w:rsid w:val="004903D6"/>
    <w:rsid w:val="0049072D"/>
    <w:rsid w:val="004907FD"/>
    <w:rsid w:val="00490A5D"/>
    <w:rsid w:val="00490B95"/>
    <w:rsid w:val="00490BB1"/>
    <w:rsid w:val="00491035"/>
    <w:rsid w:val="004910DD"/>
    <w:rsid w:val="00491148"/>
    <w:rsid w:val="00491314"/>
    <w:rsid w:val="00491406"/>
    <w:rsid w:val="0049163E"/>
    <w:rsid w:val="0049170F"/>
    <w:rsid w:val="00491833"/>
    <w:rsid w:val="00491DCA"/>
    <w:rsid w:val="00491E39"/>
    <w:rsid w:val="00491EA9"/>
    <w:rsid w:val="00492432"/>
    <w:rsid w:val="0049262E"/>
    <w:rsid w:val="00492776"/>
    <w:rsid w:val="0049327B"/>
    <w:rsid w:val="0049333F"/>
    <w:rsid w:val="00493654"/>
    <w:rsid w:val="00494811"/>
    <w:rsid w:val="004949EC"/>
    <w:rsid w:val="00494DC8"/>
    <w:rsid w:val="00495454"/>
    <w:rsid w:val="0049578D"/>
    <w:rsid w:val="0049597C"/>
    <w:rsid w:val="00495B18"/>
    <w:rsid w:val="00495C5B"/>
    <w:rsid w:val="00495CB9"/>
    <w:rsid w:val="00495CBF"/>
    <w:rsid w:val="00496A56"/>
    <w:rsid w:val="0049752F"/>
    <w:rsid w:val="00497A60"/>
    <w:rsid w:val="00497FE3"/>
    <w:rsid w:val="004A0E6C"/>
    <w:rsid w:val="004A0ECC"/>
    <w:rsid w:val="004A117C"/>
    <w:rsid w:val="004A13E9"/>
    <w:rsid w:val="004A2377"/>
    <w:rsid w:val="004A251E"/>
    <w:rsid w:val="004A3833"/>
    <w:rsid w:val="004A45B6"/>
    <w:rsid w:val="004A4667"/>
    <w:rsid w:val="004A4A4A"/>
    <w:rsid w:val="004A4D97"/>
    <w:rsid w:val="004A5047"/>
    <w:rsid w:val="004A5291"/>
    <w:rsid w:val="004A52E4"/>
    <w:rsid w:val="004A6006"/>
    <w:rsid w:val="004A605E"/>
    <w:rsid w:val="004A701E"/>
    <w:rsid w:val="004B1BE2"/>
    <w:rsid w:val="004B2721"/>
    <w:rsid w:val="004B2F9C"/>
    <w:rsid w:val="004B3337"/>
    <w:rsid w:val="004B3DF2"/>
    <w:rsid w:val="004B3EC3"/>
    <w:rsid w:val="004B4B2E"/>
    <w:rsid w:val="004B5F27"/>
    <w:rsid w:val="004B6BDD"/>
    <w:rsid w:val="004B6C38"/>
    <w:rsid w:val="004B7386"/>
    <w:rsid w:val="004B7702"/>
    <w:rsid w:val="004B7C1A"/>
    <w:rsid w:val="004B7D15"/>
    <w:rsid w:val="004C0165"/>
    <w:rsid w:val="004C06C6"/>
    <w:rsid w:val="004C0744"/>
    <w:rsid w:val="004C0A2C"/>
    <w:rsid w:val="004C1C57"/>
    <w:rsid w:val="004C250E"/>
    <w:rsid w:val="004C2A6E"/>
    <w:rsid w:val="004C2C3A"/>
    <w:rsid w:val="004C44EF"/>
    <w:rsid w:val="004C475F"/>
    <w:rsid w:val="004C559E"/>
    <w:rsid w:val="004C568B"/>
    <w:rsid w:val="004C5810"/>
    <w:rsid w:val="004C5DFD"/>
    <w:rsid w:val="004C5F44"/>
    <w:rsid w:val="004C6BFE"/>
    <w:rsid w:val="004C7167"/>
    <w:rsid w:val="004C71C3"/>
    <w:rsid w:val="004C7393"/>
    <w:rsid w:val="004C78B3"/>
    <w:rsid w:val="004C7B4F"/>
    <w:rsid w:val="004C7E58"/>
    <w:rsid w:val="004C7ED2"/>
    <w:rsid w:val="004D03E0"/>
    <w:rsid w:val="004D0B0E"/>
    <w:rsid w:val="004D0B2F"/>
    <w:rsid w:val="004D0B45"/>
    <w:rsid w:val="004D0DAF"/>
    <w:rsid w:val="004D194D"/>
    <w:rsid w:val="004D1D25"/>
    <w:rsid w:val="004D1ED5"/>
    <w:rsid w:val="004D2245"/>
    <w:rsid w:val="004D2269"/>
    <w:rsid w:val="004D3153"/>
    <w:rsid w:val="004D3B43"/>
    <w:rsid w:val="004D3F58"/>
    <w:rsid w:val="004D4D02"/>
    <w:rsid w:val="004D6961"/>
    <w:rsid w:val="004D6C45"/>
    <w:rsid w:val="004D7175"/>
    <w:rsid w:val="004D75B8"/>
    <w:rsid w:val="004D7683"/>
    <w:rsid w:val="004E0300"/>
    <w:rsid w:val="004E1BC2"/>
    <w:rsid w:val="004E1CF9"/>
    <w:rsid w:val="004E1ED5"/>
    <w:rsid w:val="004E21C8"/>
    <w:rsid w:val="004E2756"/>
    <w:rsid w:val="004E2891"/>
    <w:rsid w:val="004E32A0"/>
    <w:rsid w:val="004E3AC5"/>
    <w:rsid w:val="004E4874"/>
    <w:rsid w:val="004E535F"/>
    <w:rsid w:val="004E5520"/>
    <w:rsid w:val="004E570B"/>
    <w:rsid w:val="004E6B68"/>
    <w:rsid w:val="004E70C8"/>
    <w:rsid w:val="004E77C1"/>
    <w:rsid w:val="004E7DE8"/>
    <w:rsid w:val="004E7EB3"/>
    <w:rsid w:val="004E7F4C"/>
    <w:rsid w:val="004F140D"/>
    <w:rsid w:val="004F14E8"/>
    <w:rsid w:val="004F158C"/>
    <w:rsid w:val="004F1763"/>
    <w:rsid w:val="004F1925"/>
    <w:rsid w:val="004F26BF"/>
    <w:rsid w:val="004F274C"/>
    <w:rsid w:val="004F2A6A"/>
    <w:rsid w:val="004F2EB3"/>
    <w:rsid w:val="004F361B"/>
    <w:rsid w:val="004F3777"/>
    <w:rsid w:val="004F38D2"/>
    <w:rsid w:val="004F3BB2"/>
    <w:rsid w:val="004F3C83"/>
    <w:rsid w:val="004F3CB3"/>
    <w:rsid w:val="004F411E"/>
    <w:rsid w:val="004F4964"/>
    <w:rsid w:val="004F4A56"/>
    <w:rsid w:val="004F525C"/>
    <w:rsid w:val="004F52F0"/>
    <w:rsid w:val="004F54A0"/>
    <w:rsid w:val="004F5664"/>
    <w:rsid w:val="004F6841"/>
    <w:rsid w:val="004F688C"/>
    <w:rsid w:val="004F68D8"/>
    <w:rsid w:val="004F72AA"/>
    <w:rsid w:val="00500308"/>
    <w:rsid w:val="00500432"/>
    <w:rsid w:val="00500751"/>
    <w:rsid w:val="00500C0A"/>
    <w:rsid w:val="00500E9D"/>
    <w:rsid w:val="00501828"/>
    <w:rsid w:val="00501A47"/>
    <w:rsid w:val="005026EA"/>
    <w:rsid w:val="00502EB0"/>
    <w:rsid w:val="005040BA"/>
    <w:rsid w:val="00507434"/>
    <w:rsid w:val="00507D67"/>
    <w:rsid w:val="00510485"/>
    <w:rsid w:val="0051052B"/>
    <w:rsid w:val="00510AFB"/>
    <w:rsid w:val="005113E3"/>
    <w:rsid w:val="005114B3"/>
    <w:rsid w:val="00511775"/>
    <w:rsid w:val="00511E0E"/>
    <w:rsid w:val="00511E1E"/>
    <w:rsid w:val="00511FB2"/>
    <w:rsid w:val="005123AF"/>
    <w:rsid w:val="00513AAB"/>
    <w:rsid w:val="00513C1C"/>
    <w:rsid w:val="00514031"/>
    <w:rsid w:val="00514A30"/>
    <w:rsid w:val="00514FBA"/>
    <w:rsid w:val="00515379"/>
    <w:rsid w:val="0051538B"/>
    <w:rsid w:val="00515419"/>
    <w:rsid w:val="00515BD2"/>
    <w:rsid w:val="0051633E"/>
    <w:rsid w:val="005164D2"/>
    <w:rsid w:val="0051650C"/>
    <w:rsid w:val="00520070"/>
    <w:rsid w:val="00520B58"/>
    <w:rsid w:val="00521719"/>
    <w:rsid w:val="00522771"/>
    <w:rsid w:val="00522EDF"/>
    <w:rsid w:val="0052314F"/>
    <w:rsid w:val="0052422F"/>
    <w:rsid w:val="0052430F"/>
    <w:rsid w:val="00524648"/>
    <w:rsid w:val="005250A7"/>
    <w:rsid w:val="00525B72"/>
    <w:rsid w:val="00525CE2"/>
    <w:rsid w:val="005268FC"/>
    <w:rsid w:val="00527DE8"/>
    <w:rsid w:val="00530F79"/>
    <w:rsid w:val="005319D2"/>
    <w:rsid w:val="00531B1B"/>
    <w:rsid w:val="00533410"/>
    <w:rsid w:val="00533D0C"/>
    <w:rsid w:val="0053409B"/>
    <w:rsid w:val="00534158"/>
    <w:rsid w:val="005342E6"/>
    <w:rsid w:val="00534A69"/>
    <w:rsid w:val="00534F93"/>
    <w:rsid w:val="005350A4"/>
    <w:rsid w:val="005359A5"/>
    <w:rsid w:val="00535CF8"/>
    <w:rsid w:val="00536CE0"/>
    <w:rsid w:val="00536D1F"/>
    <w:rsid w:val="005375A4"/>
    <w:rsid w:val="00540168"/>
    <w:rsid w:val="00540C1E"/>
    <w:rsid w:val="00540F42"/>
    <w:rsid w:val="005411A5"/>
    <w:rsid w:val="005414BD"/>
    <w:rsid w:val="00542653"/>
    <w:rsid w:val="00542CD4"/>
    <w:rsid w:val="00542DA3"/>
    <w:rsid w:val="00543C0C"/>
    <w:rsid w:val="005444C7"/>
    <w:rsid w:val="00545B90"/>
    <w:rsid w:val="005460E4"/>
    <w:rsid w:val="005464CE"/>
    <w:rsid w:val="005466A6"/>
    <w:rsid w:val="00546A50"/>
    <w:rsid w:val="00547175"/>
    <w:rsid w:val="0054767C"/>
    <w:rsid w:val="005504EB"/>
    <w:rsid w:val="00552B47"/>
    <w:rsid w:val="00552C08"/>
    <w:rsid w:val="00552F1F"/>
    <w:rsid w:val="00553550"/>
    <w:rsid w:val="005536DA"/>
    <w:rsid w:val="005538DA"/>
    <w:rsid w:val="005539C7"/>
    <w:rsid w:val="00554C5A"/>
    <w:rsid w:val="00554D6B"/>
    <w:rsid w:val="00555155"/>
    <w:rsid w:val="005551E1"/>
    <w:rsid w:val="0055547A"/>
    <w:rsid w:val="00555734"/>
    <w:rsid w:val="0055587A"/>
    <w:rsid w:val="0055631A"/>
    <w:rsid w:val="00556622"/>
    <w:rsid w:val="00556B42"/>
    <w:rsid w:val="00556DD2"/>
    <w:rsid w:val="00556E25"/>
    <w:rsid w:val="00556F15"/>
    <w:rsid w:val="00557206"/>
    <w:rsid w:val="005573E2"/>
    <w:rsid w:val="00557423"/>
    <w:rsid w:val="005576F5"/>
    <w:rsid w:val="005579B3"/>
    <w:rsid w:val="00560B16"/>
    <w:rsid w:val="00561157"/>
    <w:rsid w:val="005613FE"/>
    <w:rsid w:val="0056167A"/>
    <w:rsid w:val="00561A6C"/>
    <w:rsid w:val="00561B23"/>
    <w:rsid w:val="00561EF5"/>
    <w:rsid w:val="005625BB"/>
    <w:rsid w:val="00562989"/>
    <w:rsid w:val="00562EEB"/>
    <w:rsid w:val="005632C8"/>
    <w:rsid w:val="005635C7"/>
    <w:rsid w:val="00563DF2"/>
    <w:rsid w:val="00564300"/>
    <w:rsid w:val="00564799"/>
    <w:rsid w:val="00565B71"/>
    <w:rsid w:val="00565F25"/>
    <w:rsid w:val="00570EF6"/>
    <w:rsid w:val="00570F01"/>
    <w:rsid w:val="005711CA"/>
    <w:rsid w:val="0057171E"/>
    <w:rsid w:val="00571746"/>
    <w:rsid w:val="005718E3"/>
    <w:rsid w:val="00571BB1"/>
    <w:rsid w:val="0057236C"/>
    <w:rsid w:val="00573197"/>
    <w:rsid w:val="00573B44"/>
    <w:rsid w:val="00573C67"/>
    <w:rsid w:val="0057408A"/>
    <w:rsid w:val="00574656"/>
    <w:rsid w:val="005750D9"/>
    <w:rsid w:val="005751DB"/>
    <w:rsid w:val="00576107"/>
    <w:rsid w:val="00576B21"/>
    <w:rsid w:val="0057773C"/>
    <w:rsid w:val="0057774B"/>
    <w:rsid w:val="00577E39"/>
    <w:rsid w:val="00580447"/>
    <w:rsid w:val="005804BC"/>
    <w:rsid w:val="00581E66"/>
    <w:rsid w:val="0058212A"/>
    <w:rsid w:val="005825EC"/>
    <w:rsid w:val="00583E1D"/>
    <w:rsid w:val="005841B4"/>
    <w:rsid w:val="005841D6"/>
    <w:rsid w:val="00584C0E"/>
    <w:rsid w:val="00584EFE"/>
    <w:rsid w:val="005852E3"/>
    <w:rsid w:val="0058691F"/>
    <w:rsid w:val="00586C6F"/>
    <w:rsid w:val="00586D0A"/>
    <w:rsid w:val="0059012C"/>
    <w:rsid w:val="005902F6"/>
    <w:rsid w:val="0059034C"/>
    <w:rsid w:val="00590394"/>
    <w:rsid w:val="005906C3"/>
    <w:rsid w:val="00590A97"/>
    <w:rsid w:val="00591BA8"/>
    <w:rsid w:val="005924A5"/>
    <w:rsid w:val="00592787"/>
    <w:rsid w:val="00592AD0"/>
    <w:rsid w:val="0059312D"/>
    <w:rsid w:val="0059316D"/>
    <w:rsid w:val="00593A7C"/>
    <w:rsid w:val="00594287"/>
    <w:rsid w:val="00594BE9"/>
    <w:rsid w:val="00595903"/>
    <w:rsid w:val="00595A59"/>
    <w:rsid w:val="00596067"/>
    <w:rsid w:val="00596508"/>
    <w:rsid w:val="00596E00"/>
    <w:rsid w:val="00596FDE"/>
    <w:rsid w:val="00597247"/>
    <w:rsid w:val="00597724"/>
    <w:rsid w:val="005977BF"/>
    <w:rsid w:val="005A03D7"/>
    <w:rsid w:val="005A0A28"/>
    <w:rsid w:val="005A1546"/>
    <w:rsid w:val="005A15AA"/>
    <w:rsid w:val="005A1668"/>
    <w:rsid w:val="005A167D"/>
    <w:rsid w:val="005A1D0D"/>
    <w:rsid w:val="005A268F"/>
    <w:rsid w:val="005A3113"/>
    <w:rsid w:val="005A31A4"/>
    <w:rsid w:val="005A3ED9"/>
    <w:rsid w:val="005A44D2"/>
    <w:rsid w:val="005A4CA5"/>
    <w:rsid w:val="005A4EDC"/>
    <w:rsid w:val="005A52ED"/>
    <w:rsid w:val="005A5D99"/>
    <w:rsid w:val="005A64FE"/>
    <w:rsid w:val="005A66C2"/>
    <w:rsid w:val="005A6C87"/>
    <w:rsid w:val="005A6CEE"/>
    <w:rsid w:val="005A77D9"/>
    <w:rsid w:val="005A77ED"/>
    <w:rsid w:val="005B0F6C"/>
    <w:rsid w:val="005B12D4"/>
    <w:rsid w:val="005B1FA8"/>
    <w:rsid w:val="005B30ED"/>
    <w:rsid w:val="005B3E60"/>
    <w:rsid w:val="005B4921"/>
    <w:rsid w:val="005B5AA9"/>
    <w:rsid w:val="005B5BE4"/>
    <w:rsid w:val="005B601A"/>
    <w:rsid w:val="005B62EF"/>
    <w:rsid w:val="005B656B"/>
    <w:rsid w:val="005B7480"/>
    <w:rsid w:val="005B7564"/>
    <w:rsid w:val="005B7801"/>
    <w:rsid w:val="005B786C"/>
    <w:rsid w:val="005C0368"/>
    <w:rsid w:val="005C04DB"/>
    <w:rsid w:val="005C050D"/>
    <w:rsid w:val="005C0792"/>
    <w:rsid w:val="005C0B64"/>
    <w:rsid w:val="005C0E40"/>
    <w:rsid w:val="005C1709"/>
    <w:rsid w:val="005C30B3"/>
    <w:rsid w:val="005C3964"/>
    <w:rsid w:val="005C3CE0"/>
    <w:rsid w:val="005C3F1D"/>
    <w:rsid w:val="005C421D"/>
    <w:rsid w:val="005C452F"/>
    <w:rsid w:val="005C47EC"/>
    <w:rsid w:val="005C4D0B"/>
    <w:rsid w:val="005C5436"/>
    <w:rsid w:val="005C5593"/>
    <w:rsid w:val="005C55BA"/>
    <w:rsid w:val="005C5652"/>
    <w:rsid w:val="005C5EB3"/>
    <w:rsid w:val="005C63A2"/>
    <w:rsid w:val="005C690C"/>
    <w:rsid w:val="005C6952"/>
    <w:rsid w:val="005C6C24"/>
    <w:rsid w:val="005C72CA"/>
    <w:rsid w:val="005C763F"/>
    <w:rsid w:val="005C7906"/>
    <w:rsid w:val="005D044F"/>
    <w:rsid w:val="005D0503"/>
    <w:rsid w:val="005D097C"/>
    <w:rsid w:val="005D0C3A"/>
    <w:rsid w:val="005D0DF6"/>
    <w:rsid w:val="005D0E53"/>
    <w:rsid w:val="005D10DE"/>
    <w:rsid w:val="005D17A3"/>
    <w:rsid w:val="005D46B9"/>
    <w:rsid w:val="005D5545"/>
    <w:rsid w:val="005D5F4F"/>
    <w:rsid w:val="005D600C"/>
    <w:rsid w:val="005D648F"/>
    <w:rsid w:val="005D6966"/>
    <w:rsid w:val="005D6A56"/>
    <w:rsid w:val="005D6DF8"/>
    <w:rsid w:val="005D7057"/>
    <w:rsid w:val="005D73F7"/>
    <w:rsid w:val="005D7926"/>
    <w:rsid w:val="005E030B"/>
    <w:rsid w:val="005E1281"/>
    <w:rsid w:val="005E209C"/>
    <w:rsid w:val="005E266D"/>
    <w:rsid w:val="005E26CA"/>
    <w:rsid w:val="005E2831"/>
    <w:rsid w:val="005E2E13"/>
    <w:rsid w:val="005E3B9D"/>
    <w:rsid w:val="005E3D8D"/>
    <w:rsid w:val="005E4371"/>
    <w:rsid w:val="005E43C1"/>
    <w:rsid w:val="005E4A3D"/>
    <w:rsid w:val="005E5DF8"/>
    <w:rsid w:val="005E7626"/>
    <w:rsid w:val="005E7C80"/>
    <w:rsid w:val="005E7FFD"/>
    <w:rsid w:val="005F0723"/>
    <w:rsid w:val="005F1A56"/>
    <w:rsid w:val="005F298E"/>
    <w:rsid w:val="005F30F4"/>
    <w:rsid w:val="005F3CC1"/>
    <w:rsid w:val="005F40F5"/>
    <w:rsid w:val="005F4549"/>
    <w:rsid w:val="005F4718"/>
    <w:rsid w:val="005F4A96"/>
    <w:rsid w:val="005F4C90"/>
    <w:rsid w:val="005F4F65"/>
    <w:rsid w:val="005F51BC"/>
    <w:rsid w:val="005F5449"/>
    <w:rsid w:val="005F562D"/>
    <w:rsid w:val="005F5E67"/>
    <w:rsid w:val="005F6717"/>
    <w:rsid w:val="005F6BD4"/>
    <w:rsid w:val="005F73B0"/>
    <w:rsid w:val="005F7CC2"/>
    <w:rsid w:val="00600162"/>
    <w:rsid w:val="00600E38"/>
    <w:rsid w:val="0060173C"/>
    <w:rsid w:val="006018D0"/>
    <w:rsid w:val="006024CC"/>
    <w:rsid w:val="006027BC"/>
    <w:rsid w:val="00602EED"/>
    <w:rsid w:val="00602F35"/>
    <w:rsid w:val="00603337"/>
    <w:rsid w:val="00603894"/>
    <w:rsid w:val="00603A4E"/>
    <w:rsid w:val="006040EF"/>
    <w:rsid w:val="00604774"/>
    <w:rsid w:val="00604A12"/>
    <w:rsid w:val="00604D71"/>
    <w:rsid w:val="00604EC4"/>
    <w:rsid w:val="006053E6"/>
    <w:rsid w:val="00605E5E"/>
    <w:rsid w:val="0060688F"/>
    <w:rsid w:val="00606B53"/>
    <w:rsid w:val="00606BCC"/>
    <w:rsid w:val="00606D2E"/>
    <w:rsid w:val="00607F6C"/>
    <w:rsid w:val="00610B59"/>
    <w:rsid w:val="00611845"/>
    <w:rsid w:val="006122FF"/>
    <w:rsid w:val="00612A29"/>
    <w:rsid w:val="00613501"/>
    <w:rsid w:val="006135C0"/>
    <w:rsid w:val="00613B5A"/>
    <w:rsid w:val="00613C35"/>
    <w:rsid w:val="00613C40"/>
    <w:rsid w:val="00613E0E"/>
    <w:rsid w:val="00614118"/>
    <w:rsid w:val="0061430C"/>
    <w:rsid w:val="00615170"/>
    <w:rsid w:val="006153D3"/>
    <w:rsid w:val="00615A96"/>
    <w:rsid w:val="00615C83"/>
    <w:rsid w:val="00616B34"/>
    <w:rsid w:val="00616EBD"/>
    <w:rsid w:val="00616ED4"/>
    <w:rsid w:val="00617457"/>
    <w:rsid w:val="006200DF"/>
    <w:rsid w:val="00621A88"/>
    <w:rsid w:val="00622832"/>
    <w:rsid w:val="00622EFB"/>
    <w:rsid w:val="00624ACC"/>
    <w:rsid w:val="0062507E"/>
    <w:rsid w:val="006251AD"/>
    <w:rsid w:val="00625902"/>
    <w:rsid w:val="00625A38"/>
    <w:rsid w:val="0062658B"/>
    <w:rsid w:val="00626973"/>
    <w:rsid w:val="00626B5C"/>
    <w:rsid w:val="00626D0F"/>
    <w:rsid w:val="006271EE"/>
    <w:rsid w:val="0062772C"/>
    <w:rsid w:val="00627979"/>
    <w:rsid w:val="006279A6"/>
    <w:rsid w:val="00627AEF"/>
    <w:rsid w:val="00627E6D"/>
    <w:rsid w:val="00630296"/>
    <w:rsid w:val="006316B7"/>
    <w:rsid w:val="00631CD2"/>
    <w:rsid w:val="00633084"/>
    <w:rsid w:val="0063324A"/>
    <w:rsid w:val="00633660"/>
    <w:rsid w:val="006348D2"/>
    <w:rsid w:val="00634B30"/>
    <w:rsid w:val="00634BC5"/>
    <w:rsid w:val="00635763"/>
    <w:rsid w:val="00635A51"/>
    <w:rsid w:val="0063641C"/>
    <w:rsid w:val="00636510"/>
    <w:rsid w:val="00636779"/>
    <w:rsid w:val="0063701B"/>
    <w:rsid w:val="00637078"/>
    <w:rsid w:val="006371C1"/>
    <w:rsid w:val="00637690"/>
    <w:rsid w:val="00637756"/>
    <w:rsid w:val="00637E73"/>
    <w:rsid w:val="00640171"/>
    <w:rsid w:val="006403C3"/>
    <w:rsid w:val="006412C4"/>
    <w:rsid w:val="006417E8"/>
    <w:rsid w:val="00641D94"/>
    <w:rsid w:val="0064216F"/>
    <w:rsid w:val="00642488"/>
    <w:rsid w:val="00642499"/>
    <w:rsid w:val="006424D4"/>
    <w:rsid w:val="006444A3"/>
    <w:rsid w:val="0064486D"/>
    <w:rsid w:val="00644954"/>
    <w:rsid w:val="00644E2A"/>
    <w:rsid w:val="0064506B"/>
    <w:rsid w:val="00645240"/>
    <w:rsid w:val="0064524C"/>
    <w:rsid w:val="0064553C"/>
    <w:rsid w:val="00645E77"/>
    <w:rsid w:val="0064625B"/>
    <w:rsid w:val="006473CD"/>
    <w:rsid w:val="0064747C"/>
    <w:rsid w:val="00647923"/>
    <w:rsid w:val="00650400"/>
    <w:rsid w:val="00650BC1"/>
    <w:rsid w:val="00650F1C"/>
    <w:rsid w:val="00651171"/>
    <w:rsid w:val="00651291"/>
    <w:rsid w:val="006515AA"/>
    <w:rsid w:val="00651D26"/>
    <w:rsid w:val="00652383"/>
    <w:rsid w:val="0065243F"/>
    <w:rsid w:val="006524B0"/>
    <w:rsid w:val="006529EA"/>
    <w:rsid w:val="00652E1E"/>
    <w:rsid w:val="0065333A"/>
    <w:rsid w:val="0065432D"/>
    <w:rsid w:val="00654371"/>
    <w:rsid w:val="00654505"/>
    <w:rsid w:val="00655F3D"/>
    <w:rsid w:val="00656038"/>
    <w:rsid w:val="0065698C"/>
    <w:rsid w:val="00656B59"/>
    <w:rsid w:val="00656F71"/>
    <w:rsid w:val="00660126"/>
    <w:rsid w:val="006615CF"/>
    <w:rsid w:val="0066175F"/>
    <w:rsid w:val="0066191F"/>
    <w:rsid w:val="006619A8"/>
    <w:rsid w:val="00661A10"/>
    <w:rsid w:val="00661B5D"/>
    <w:rsid w:val="00662C07"/>
    <w:rsid w:val="00662D94"/>
    <w:rsid w:val="0066329A"/>
    <w:rsid w:val="006636B7"/>
    <w:rsid w:val="0066395E"/>
    <w:rsid w:val="0066396C"/>
    <w:rsid w:val="0066443D"/>
    <w:rsid w:val="00664AA9"/>
    <w:rsid w:val="00665603"/>
    <w:rsid w:val="006665BD"/>
    <w:rsid w:val="00666973"/>
    <w:rsid w:val="006670E9"/>
    <w:rsid w:val="00670672"/>
    <w:rsid w:val="0067092C"/>
    <w:rsid w:val="00670CE2"/>
    <w:rsid w:val="0067151B"/>
    <w:rsid w:val="00672DE3"/>
    <w:rsid w:val="00672E01"/>
    <w:rsid w:val="00673016"/>
    <w:rsid w:val="006731B8"/>
    <w:rsid w:val="006732DF"/>
    <w:rsid w:val="00673A80"/>
    <w:rsid w:val="00673EAC"/>
    <w:rsid w:val="006742C5"/>
    <w:rsid w:val="006747FE"/>
    <w:rsid w:val="0067569D"/>
    <w:rsid w:val="00675919"/>
    <w:rsid w:val="006761FC"/>
    <w:rsid w:val="0067739E"/>
    <w:rsid w:val="00677E9B"/>
    <w:rsid w:val="006803ED"/>
    <w:rsid w:val="00680628"/>
    <w:rsid w:val="0068160C"/>
    <w:rsid w:val="00681770"/>
    <w:rsid w:val="00682861"/>
    <w:rsid w:val="00682A3E"/>
    <w:rsid w:val="00683100"/>
    <w:rsid w:val="006832CF"/>
    <w:rsid w:val="00683497"/>
    <w:rsid w:val="00683960"/>
    <w:rsid w:val="00683C4E"/>
    <w:rsid w:val="00683CFC"/>
    <w:rsid w:val="00683FCA"/>
    <w:rsid w:val="00684061"/>
    <w:rsid w:val="00684204"/>
    <w:rsid w:val="00684EBD"/>
    <w:rsid w:val="0068501B"/>
    <w:rsid w:val="0068588B"/>
    <w:rsid w:val="00685EEE"/>
    <w:rsid w:val="006860F6"/>
    <w:rsid w:val="0068670E"/>
    <w:rsid w:val="00686A80"/>
    <w:rsid w:val="00686FF6"/>
    <w:rsid w:val="006872A1"/>
    <w:rsid w:val="006879F4"/>
    <w:rsid w:val="00687D52"/>
    <w:rsid w:val="00687E82"/>
    <w:rsid w:val="006915F4"/>
    <w:rsid w:val="00691C5B"/>
    <w:rsid w:val="00691CD7"/>
    <w:rsid w:val="00692B77"/>
    <w:rsid w:val="00692D97"/>
    <w:rsid w:val="00692F60"/>
    <w:rsid w:val="0069340A"/>
    <w:rsid w:val="006943ED"/>
    <w:rsid w:val="00694C14"/>
    <w:rsid w:val="00694FCD"/>
    <w:rsid w:val="006950CC"/>
    <w:rsid w:val="0069571F"/>
    <w:rsid w:val="00695E00"/>
    <w:rsid w:val="00696371"/>
    <w:rsid w:val="006965CE"/>
    <w:rsid w:val="00696615"/>
    <w:rsid w:val="00696D03"/>
    <w:rsid w:val="006978A3"/>
    <w:rsid w:val="006A0073"/>
    <w:rsid w:val="006A00B0"/>
    <w:rsid w:val="006A039A"/>
    <w:rsid w:val="006A068E"/>
    <w:rsid w:val="006A0878"/>
    <w:rsid w:val="006A0B38"/>
    <w:rsid w:val="006A0F6A"/>
    <w:rsid w:val="006A10A1"/>
    <w:rsid w:val="006A1826"/>
    <w:rsid w:val="006A1993"/>
    <w:rsid w:val="006A2F1C"/>
    <w:rsid w:val="006A377D"/>
    <w:rsid w:val="006A3895"/>
    <w:rsid w:val="006A39BA"/>
    <w:rsid w:val="006A3A51"/>
    <w:rsid w:val="006A3CA7"/>
    <w:rsid w:val="006A3F2C"/>
    <w:rsid w:val="006A419B"/>
    <w:rsid w:val="006A4B54"/>
    <w:rsid w:val="006A4C0D"/>
    <w:rsid w:val="006A54C6"/>
    <w:rsid w:val="006A5C6C"/>
    <w:rsid w:val="006A7570"/>
    <w:rsid w:val="006A75F2"/>
    <w:rsid w:val="006A7C46"/>
    <w:rsid w:val="006B0712"/>
    <w:rsid w:val="006B1994"/>
    <w:rsid w:val="006B1FC8"/>
    <w:rsid w:val="006B20FA"/>
    <w:rsid w:val="006B21D2"/>
    <w:rsid w:val="006B2FAB"/>
    <w:rsid w:val="006B3091"/>
    <w:rsid w:val="006B3346"/>
    <w:rsid w:val="006B41BF"/>
    <w:rsid w:val="006B44F7"/>
    <w:rsid w:val="006B4A06"/>
    <w:rsid w:val="006B4FDA"/>
    <w:rsid w:val="006B7AB8"/>
    <w:rsid w:val="006B7FAB"/>
    <w:rsid w:val="006C0174"/>
    <w:rsid w:val="006C01E2"/>
    <w:rsid w:val="006C02DF"/>
    <w:rsid w:val="006C0B3D"/>
    <w:rsid w:val="006C18E0"/>
    <w:rsid w:val="006C1F1F"/>
    <w:rsid w:val="006C24E3"/>
    <w:rsid w:val="006C29BD"/>
    <w:rsid w:val="006C3D87"/>
    <w:rsid w:val="006C4053"/>
    <w:rsid w:val="006C42D2"/>
    <w:rsid w:val="006C4E3B"/>
    <w:rsid w:val="006C53D7"/>
    <w:rsid w:val="006C57D4"/>
    <w:rsid w:val="006C5F77"/>
    <w:rsid w:val="006C628A"/>
    <w:rsid w:val="006C62D6"/>
    <w:rsid w:val="006C6416"/>
    <w:rsid w:val="006C6582"/>
    <w:rsid w:val="006C6973"/>
    <w:rsid w:val="006C6DC9"/>
    <w:rsid w:val="006C6E5E"/>
    <w:rsid w:val="006C7061"/>
    <w:rsid w:val="006C723C"/>
    <w:rsid w:val="006C7343"/>
    <w:rsid w:val="006C7AD7"/>
    <w:rsid w:val="006D0664"/>
    <w:rsid w:val="006D0BB8"/>
    <w:rsid w:val="006D0BD8"/>
    <w:rsid w:val="006D0BDA"/>
    <w:rsid w:val="006D0DE2"/>
    <w:rsid w:val="006D0E3E"/>
    <w:rsid w:val="006D18E2"/>
    <w:rsid w:val="006D24F9"/>
    <w:rsid w:val="006D3013"/>
    <w:rsid w:val="006D369D"/>
    <w:rsid w:val="006D3793"/>
    <w:rsid w:val="006D3BED"/>
    <w:rsid w:val="006D3C43"/>
    <w:rsid w:val="006D3CD9"/>
    <w:rsid w:val="006D3E58"/>
    <w:rsid w:val="006D4BE0"/>
    <w:rsid w:val="006D5605"/>
    <w:rsid w:val="006D5638"/>
    <w:rsid w:val="006D5686"/>
    <w:rsid w:val="006D5710"/>
    <w:rsid w:val="006D5A2D"/>
    <w:rsid w:val="006D6D16"/>
    <w:rsid w:val="006D7D1B"/>
    <w:rsid w:val="006D7E72"/>
    <w:rsid w:val="006E01E9"/>
    <w:rsid w:val="006E076C"/>
    <w:rsid w:val="006E1628"/>
    <w:rsid w:val="006E1810"/>
    <w:rsid w:val="006E188F"/>
    <w:rsid w:val="006E1C54"/>
    <w:rsid w:val="006E2A56"/>
    <w:rsid w:val="006E33DB"/>
    <w:rsid w:val="006E3BBF"/>
    <w:rsid w:val="006E3BF1"/>
    <w:rsid w:val="006E44F0"/>
    <w:rsid w:val="006E4618"/>
    <w:rsid w:val="006E4900"/>
    <w:rsid w:val="006E4FB1"/>
    <w:rsid w:val="006E5028"/>
    <w:rsid w:val="006E567A"/>
    <w:rsid w:val="006E58FA"/>
    <w:rsid w:val="006E6611"/>
    <w:rsid w:val="006E674D"/>
    <w:rsid w:val="006E67F1"/>
    <w:rsid w:val="006E69A9"/>
    <w:rsid w:val="006E6E9A"/>
    <w:rsid w:val="006E6EFD"/>
    <w:rsid w:val="006E75A4"/>
    <w:rsid w:val="006E7A80"/>
    <w:rsid w:val="006F029C"/>
    <w:rsid w:val="006F0611"/>
    <w:rsid w:val="006F0849"/>
    <w:rsid w:val="006F0E9D"/>
    <w:rsid w:val="006F0ED6"/>
    <w:rsid w:val="006F1617"/>
    <w:rsid w:val="006F1A91"/>
    <w:rsid w:val="006F1B54"/>
    <w:rsid w:val="006F21DD"/>
    <w:rsid w:val="006F24B5"/>
    <w:rsid w:val="006F2932"/>
    <w:rsid w:val="006F2C81"/>
    <w:rsid w:val="006F2E53"/>
    <w:rsid w:val="006F320C"/>
    <w:rsid w:val="006F35E9"/>
    <w:rsid w:val="006F365E"/>
    <w:rsid w:val="006F37BA"/>
    <w:rsid w:val="006F39E0"/>
    <w:rsid w:val="006F50AB"/>
    <w:rsid w:val="006F52EE"/>
    <w:rsid w:val="006F5412"/>
    <w:rsid w:val="006F5C5C"/>
    <w:rsid w:val="006F6604"/>
    <w:rsid w:val="006F662D"/>
    <w:rsid w:val="006F68FE"/>
    <w:rsid w:val="006F6BD7"/>
    <w:rsid w:val="006F762A"/>
    <w:rsid w:val="006F783D"/>
    <w:rsid w:val="006F7EF8"/>
    <w:rsid w:val="007002D6"/>
    <w:rsid w:val="00700CAD"/>
    <w:rsid w:val="00700EC8"/>
    <w:rsid w:val="00701623"/>
    <w:rsid w:val="00701B97"/>
    <w:rsid w:val="00702379"/>
    <w:rsid w:val="00702A75"/>
    <w:rsid w:val="00702E40"/>
    <w:rsid w:val="00703059"/>
    <w:rsid w:val="007030BA"/>
    <w:rsid w:val="00703AF4"/>
    <w:rsid w:val="00703BCE"/>
    <w:rsid w:val="0070447F"/>
    <w:rsid w:val="0070475F"/>
    <w:rsid w:val="0070616D"/>
    <w:rsid w:val="00706359"/>
    <w:rsid w:val="007065F0"/>
    <w:rsid w:val="00706699"/>
    <w:rsid w:val="0070680E"/>
    <w:rsid w:val="0070686B"/>
    <w:rsid w:val="00706C98"/>
    <w:rsid w:val="00706FFC"/>
    <w:rsid w:val="00707516"/>
    <w:rsid w:val="0070757A"/>
    <w:rsid w:val="00707657"/>
    <w:rsid w:val="00707C40"/>
    <w:rsid w:val="00710198"/>
    <w:rsid w:val="007104E1"/>
    <w:rsid w:val="00710D5D"/>
    <w:rsid w:val="007110DD"/>
    <w:rsid w:val="007126E3"/>
    <w:rsid w:val="00712941"/>
    <w:rsid w:val="00714292"/>
    <w:rsid w:val="00714987"/>
    <w:rsid w:val="00714C52"/>
    <w:rsid w:val="00714DB4"/>
    <w:rsid w:val="00714ED5"/>
    <w:rsid w:val="00714EF3"/>
    <w:rsid w:val="00715218"/>
    <w:rsid w:val="00715C51"/>
    <w:rsid w:val="00715E51"/>
    <w:rsid w:val="00716073"/>
    <w:rsid w:val="00716734"/>
    <w:rsid w:val="00716C7A"/>
    <w:rsid w:val="007178F8"/>
    <w:rsid w:val="00717CA4"/>
    <w:rsid w:val="007200B4"/>
    <w:rsid w:val="00720223"/>
    <w:rsid w:val="00720AE3"/>
    <w:rsid w:val="00721036"/>
    <w:rsid w:val="00721357"/>
    <w:rsid w:val="00721770"/>
    <w:rsid w:val="007217F4"/>
    <w:rsid w:val="00721ECE"/>
    <w:rsid w:val="007223CE"/>
    <w:rsid w:val="0072244E"/>
    <w:rsid w:val="007246B1"/>
    <w:rsid w:val="0072520E"/>
    <w:rsid w:val="007256D3"/>
    <w:rsid w:val="00725944"/>
    <w:rsid w:val="00725C50"/>
    <w:rsid w:val="00725F2B"/>
    <w:rsid w:val="007273EC"/>
    <w:rsid w:val="00730033"/>
    <w:rsid w:val="0073095E"/>
    <w:rsid w:val="00730960"/>
    <w:rsid w:val="007321A3"/>
    <w:rsid w:val="007322F6"/>
    <w:rsid w:val="007326DA"/>
    <w:rsid w:val="00732C4F"/>
    <w:rsid w:val="00732CE4"/>
    <w:rsid w:val="007333AC"/>
    <w:rsid w:val="0073359A"/>
    <w:rsid w:val="00733723"/>
    <w:rsid w:val="00733AEF"/>
    <w:rsid w:val="00733CAE"/>
    <w:rsid w:val="007343D5"/>
    <w:rsid w:val="007352AF"/>
    <w:rsid w:val="0073552C"/>
    <w:rsid w:val="00736289"/>
    <w:rsid w:val="00736964"/>
    <w:rsid w:val="007370CB"/>
    <w:rsid w:val="00737114"/>
    <w:rsid w:val="007404F3"/>
    <w:rsid w:val="00741821"/>
    <w:rsid w:val="00741F1C"/>
    <w:rsid w:val="007420D9"/>
    <w:rsid w:val="00743086"/>
    <w:rsid w:val="0074321F"/>
    <w:rsid w:val="0074357A"/>
    <w:rsid w:val="00743C99"/>
    <w:rsid w:val="00744732"/>
    <w:rsid w:val="00744854"/>
    <w:rsid w:val="00745A43"/>
    <w:rsid w:val="00745EB5"/>
    <w:rsid w:val="0074606D"/>
    <w:rsid w:val="007466F1"/>
    <w:rsid w:val="00747027"/>
    <w:rsid w:val="007471E0"/>
    <w:rsid w:val="007478FC"/>
    <w:rsid w:val="007519AE"/>
    <w:rsid w:val="00751A00"/>
    <w:rsid w:val="00751BC4"/>
    <w:rsid w:val="00751E0A"/>
    <w:rsid w:val="00751F96"/>
    <w:rsid w:val="0075215C"/>
    <w:rsid w:val="00752870"/>
    <w:rsid w:val="00754195"/>
    <w:rsid w:val="007555A6"/>
    <w:rsid w:val="0075575A"/>
    <w:rsid w:val="00756325"/>
    <w:rsid w:val="00756793"/>
    <w:rsid w:val="007567A2"/>
    <w:rsid w:val="00756891"/>
    <w:rsid w:val="007568DF"/>
    <w:rsid w:val="00756E09"/>
    <w:rsid w:val="00757998"/>
    <w:rsid w:val="007609C8"/>
    <w:rsid w:val="00761A40"/>
    <w:rsid w:val="00762977"/>
    <w:rsid w:val="007631EE"/>
    <w:rsid w:val="0076358B"/>
    <w:rsid w:val="00763CB8"/>
    <w:rsid w:val="007646A1"/>
    <w:rsid w:val="0076493B"/>
    <w:rsid w:val="00764A84"/>
    <w:rsid w:val="00764C30"/>
    <w:rsid w:val="007658CF"/>
    <w:rsid w:val="00766073"/>
    <w:rsid w:val="00767337"/>
    <w:rsid w:val="00767A92"/>
    <w:rsid w:val="00767F02"/>
    <w:rsid w:val="007703F8"/>
    <w:rsid w:val="00770483"/>
    <w:rsid w:val="007725D3"/>
    <w:rsid w:val="007726C6"/>
    <w:rsid w:val="007728C7"/>
    <w:rsid w:val="00772CCB"/>
    <w:rsid w:val="007737C5"/>
    <w:rsid w:val="00773985"/>
    <w:rsid w:val="007743B2"/>
    <w:rsid w:val="007749F9"/>
    <w:rsid w:val="00774D29"/>
    <w:rsid w:val="00774E7E"/>
    <w:rsid w:val="00775D7E"/>
    <w:rsid w:val="007761AE"/>
    <w:rsid w:val="00776B70"/>
    <w:rsid w:val="00777014"/>
    <w:rsid w:val="00777A7A"/>
    <w:rsid w:val="00777B4E"/>
    <w:rsid w:val="00777E96"/>
    <w:rsid w:val="007803FA"/>
    <w:rsid w:val="0078096A"/>
    <w:rsid w:val="00780B21"/>
    <w:rsid w:val="00780B27"/>
    <w:rsid w:val="00780C59"/>
    <w:rsid w:val="00781041"/>
    <w:rsid w:val="00781524"/>
    <w:rsid w:val="00781801"/>
    <w:rsid w:val="007819FD"/>
    <w:rsid w:val="0078250A"/>
    <w:rsid w:val="007827F1"/>
    <w:rsid w:val="00782C72"/>
    <w:rsid w:val="00782D19"/>
    <w:rsid w:val="00782D98"/>
    <w:rsid w:val="00783309"/>
    <w:rsid w:val="00783335"/>
    <w:rsid w:val="0078377B"/>
    <w:rsid w:val="007838C8"/>
    <w:rsid w:val="00783AAA"/>
    <w:rsid w:val="00784146"/>
    <w:rsid w:val="00784610"/>
    <w:rsid w:val="007846E8"/>
    <w:rsid w:val="007847B8"/>
    <w:rsid w:val="00784934"/>
    <w:rsid w:val="00784D64"/>
    <w:rsid w:val="00784FE9"/>
    <w:rsid w:val="0078507E"/>
    <w:rsid w:val="007851A3"/>
    <w:rsid w:val="007851A9"/>
    <w:rsid w:val="00785501"/>
    <w:rsid w:val="0078565E"/>
    <w:rsid w:val="00786762"/>
    <w:rsid w:val="00786859"/>
    <w:rsid w:val="00787158"/>
    <w:rsid w:val="00787497"/>
    <w:rsid w:val="007875FB"/>
    <w:rsid w:val="0078780A"/>
    <w:rsid w:val="00787ED5"/>
    <w:rsid w:val="00787ED6"/>
    <w:rsid w:val="00790843"/>
    <w:rsid w:val="00790C92"/>
    <w:rsid w:val="0079113A"/>
    <w:rsid w:val="00791909"/>
    <w:rsid w:val="00791B97"/>
    <w:rsid w:val="00792001"/>
    <w:rsid w:val="00792321"/>
    <w:rsid w:val="0079264D"/>
    <w:rsid w:val="0079290F"/>
    <w:rsid w:val="00792DB2"/>
    <w:rsid w:val="007930FB"/>
    <w:rsid w:val="007931C9"/>
    <w:rsid w:val="0079363B"/>
    <w:rsid w:val="007943B0"/>
    <w:rsid w:val="00794783"/>
    <w:rsid w:val="0079481A"/>
    <w:rsid w:val="00794880"/>
    <w:rsid w:val="0079499A"/>
    <w:rsid w:val="00794CDA"/>
    <w:rsid w:val="00795459"/>
    <w:rsid w:val="0079592F"/>
    <w:rsid w:val="007960EC"/>
    <w:rsid w:val="0079684C"/>
    <w:rsid w:val="00796CCC"/>
    <w:rsid w:val="00796D1D"/>
    <w:rsid w:val="00796E61"/>
    <w:rsid w:val="00796FF3"/>
    <w:rsid w:val="0079745B"/>
    <w:rsid w:val="00797975"/>
    <w:rsid w:val="007A04D2"/>
    <w:rsid w:val="007A057F"/>
    <w:rsid w:val="007A0AC2"/>
    <w:rsid w:val="007A0F68"/>
    <w:rsid w:val="007A15B7"/>
    <w:rsid w:val="007A1A9C"/>
    <w:rsid w:val="007A2409"/>
    <w:rsid w:val="007A2871"/>
    <w:rsid w:val="007A2914"/>
    <w:rsid w:val="007A2B80"/>
    <w:rsid w:val="007A2D1A"/>
    <w:rsid w:val="007A3CAA"/>
    <w:rsid w:val="007A42E5"/>
    <w:rsid w:val="007A4E40"/>
    <w:rsid w:val="007A4EE5"/>
    <w:rsid w:val="007A50E4"/>
    <w:rsid w:val="007A51C6"/>
    <w:rsid w:val="007A54E6"/>
    <w:rsid w:val="007A5745"/>
    <w:rsid w:val="007A651C"/>
    <w:rsid w:val="007A66EB"/>
    <w:rsid w:val="007A6EC0"/>
    <w:rsid w:val="007A7FD9"/>
    <w:rsid w:val="007B01DE"/>
    <w:rsid w:val="007B1437"/>
    <w:rsid w:val="007B1690"/>
    <w:rsid w:val="007B1A58"/>
    <w:rsid w:val="007B2767"/>
    <w:rsid w:val="007B2BA2"/>
    <w:rsid w:val="007B3F4A"/>
    <w:rsid w:val="007B4EB1"/>
    <w:rsid w:val="007B559F"/>
    <w:rsid w:val="007B5E6B"/>
    <w:rsid w:val="007B6460"/>
    <w:rsid w:val="007B6FE2"/>
    <w:rsid w:val="007B70BC"/>
    <w:rsid w:val="007C027A"/>
    <w:rsid w:val="007C0302"/>
    <w:rsid w:val="007C0524"/>
    <w:rsid w:val="007C0881"/>
    <w:rsid w:val="007C0D94"/>
    <w:rsid w:val="007C1F8B"/>
    <w:rsid w:val="007C26CD"/>
    <w:rsid w:val="007C2801"/>
    <w:rsid w:val="007C2CEA"/>
    <w:rsid w:val="007C2FFE"/>
    <w:rsid w:val="007C35EF"/>
    <w:rsid w:val="007C36C1"/>
    <w:rsid w:val="007C3C40"/>
    <w:rsid w:val="007C3EF1"/>
    <w:rsid w:val="007C43C6"/>
    <w:rsid w:val="007C4537"/>
    <w:rsid w:val="007C4F9A"/>
    <w:rsid w:val="007C5460"/>
    <w:rsid w:val="007C5B3C"/>
    <w:rsid w:val="007C5D46"/>
    <w:rsid w:val="007C5EC2"/>
    <w:rsid w:val="007C612E"/>
    <w:rsid w:val="007C67D2"/>
    <w:rsid w:val="007C7210"/>
    <w:rsid w:val="007C7C7A"/>
    <w:rsid w:val="007D0492"/>
    <w:rsid w:val="007D0C74"/>
    <w:rsid w:val="007D10B3"/>
    <w:rsid w:val="007D133E"/>
    <w:rsid w:val="007D1760"/>
    <w:rsid w:val="007D22F1"/>
    <w:rsid w:val="007D29FD"/>
    <w:rsid w:val="007D2AF6"/>
    <w:rsid w:val="007D3AC5"/>
    <w:rsid w:val="007D3C63"/>
    <w:rsid w:val="007D3EA7"/>
    <w:rsid w:val="007D3EFA"/>
    <w:rsid w:val="007D448C"/>
    <w:rsid w:val="007D519A"/>
    <w:rsid w:val="007D5504"/>
    <w:rsid w:val="007D5DA3"/>
    <w:rsid w:val="007D6029"/>
    <w:rsid w:val="007D61FC"/>
    <w:rsid w:val="007D64B8"/>
    <w:rsid w:val="007D7FCB"/>
    <w:rsid w:val="007E06B8"/>
    <w:rsid w:val="007E0791"/>
    <w:rsid w:val="007E0E5F"/>
    <w:rsid w:val="007E11DF"/>
    <w:rsid w:val="007E1315"/>
    <w:rsid w:val="007E2CD6"/>
    <w:rsid w:val="007E2E0F"/>
    <w:rsid w:val="007E31C7"/>
    <w:rsid w:val="007E3C6C"/>
    <w:rsid w:val="007E40B4"/>
    <w:rsid w:val="007E46BD"/>
    <w:rsid w:val="007E4970"/>
    <w:rsid w:val="007E5083"/>
    <w:rsid w:val="007E515F"/>
    <w:rsid w:val="007E5709"/>
    <w:rsid w:val="007E5B25"/>
    <w:rsid w:val="007E5F85"/>
    <w:rsid w:val="007E603E"/>
    <w:rsid w:val="007E6211"/>
    <w:rsid w:val="007E69C3"/>
    <w:rsid w:val="007E6CD7"/>
    <w:rsid w:val="007E7091"/>
    <w:rsid w:val="007E7275"/>
    <w:rsid w:val="007E7634"/>
    <w:rsid w:val="007E76CC"/>
    <w:rsid w:val="007E7ACD"/>
    <w:rsid w:val="007E7CFB"/>
    <w:rsid w:val="007E7D11"/>
    <w:rsid w:val="007F03D5"/>
    <w:rsid w:val="007F07E8"/>
    <w:rsid w:val="007F21AE"/>
    <w:rsid w:val="007F29BA"/>
    <w:rsid w:val="007F3181"/>
    <w:rsid w:val="007F342E"/>
    <w:rsid w:val="007F35D8"/>
    <w:rsid w:val="007F38CE"/>
    <w:rsid w:val="007F38FE"/>
    <w:rsid w:val="007F398D"/>
    <w:rsid w:val="007F3BDD"/>
    <w:rsid w:val="007F5ABB"/>
    <w:rsid w:val="007F5E01"/>
    <w:rsid w:val="007F5F44"/>
    <w:rsid w:val="007F6B5D"/>
    <w:rsid w:val="007F76A2"/>
    <w:rsid w:val="007F7D34"/>
    <w:rsid w:val="00800A85"/>
    <w:rsid w:val="0080140A"/>
    <w:rsid w:val="0080165D"/>
    <w:rsid w:val="00801B2E"/>
    <w:rsid w:val="00801CC9"/>
    <w:rsid w:val="00801DD3"/>
    <w:rsid w:val="00801EA3"/>
    <w:rsid w:val="008029E8"/>
    <w:rsid w:val="00802BC0"/>
    <w:rsid w:val="00802D15"/>
    <w:rsid w:val="008034C2"/>
    <w:rsid w:val="00803BC5"/>
    <w:rsid w:val="0080467D"/>
    <w:rsid w:val="0080487D"/>
    <w:rsid w:val="008074C0"/>
    <w:rsid w:val="008075BB"/>
    <w:rsid w:val="0080765F"/>
    <w:rsid w:val="008078A4"/>
    <w:rsid w:val="00807C02"/>
    <w:rsid w:val="008105B3"/>
    <w:rsid w:val="008105C8"/>
    <w:rsid w:val="0081087B"/>
    <w:rsid w:val="00811080"/>
    <w:rsid w:val="008110C8"/>
    <w:rsid w:val="00811B71"/>
    <w:rsid w:val="00811C0B"/>
    <w:rsid w:val="00811CB7"/>
    <w:rsid w:val="008121BC"/>
    <w:rsid w:val="00812688"/>
    <w:rsid w:val="008126DC"/>
    <w:rsid w:val="00812713"/>
    <w:rsid w:val="00812EF7"/>
    <w:rsid w:val="008135BF"/>
    <w:rsid w:val="00813613"/>
    <w:rsid w:val="00813614"/>
    <w:rsid w:val="0081380D"/>
    <w:rsid w:val="00813B4A"/>
    <w:rsid w:val="0081406B"/>
    <w:rsid w:val="008147D2"/>
    <w:rsid w:val="008149FD"/>
    <w:rsid w:val="00814C93"/>
    <w:rsid w:val="008156BC"/>
    <w:rsid w:val="00815B14"/>
    <w:rsid w:val="00816340"/>
    <w:rsid w:val="00817003"/>
    <w:rsid w:val="008170DD"/>
    <w:rsid w:val="00817864"/>
    <w:rsid w:val="00817D2B"/>
    <w:rsid w:val="00817DCC"/>
    <w:rsid w:val="00820E98"/>
    <w:rsid w:val="00822047"/>
    <w:rsid w:val="00822B6D"/>
    <w:rsid w:val="00822C1B"/>
    <w:rsid w:val="00823BC9"/>
    <w:rsid w:val="008241B3"/>
    <w:rsid w:val="00824802"/>
    <w:rsid w:val="00824AF6"/>
    <w:rsid w:val="00825640"/>
    <w:rsid w:val="00825AFA"/>
    <w:rsid w:val="00826448"/>
    <w:rsid w:val="00826A0A"/>
    <w:rsid w:val="00831748"/>
    <w:rsid w:val="00831869"/>
    <w:rsid w:val="008318C6"/>
    <w:rsid w:val="00831B53"/>
    <w:rsid w:val="00831CCB"/>
    <w:rsid w:val="00831D44"/>
    <w:rsid w:val="00831E14"/>
    <w:rsid w:val="00832037"/>
    <w:rsid w:val="008326E1"/>
    <w:rsid w:val="008326F4"/>
    <w:rsid w:val="00832EA3"/>
    <w:rsid w:val="008330E5"/>
    <w:rsid w:val="00833646"/>
    <w:rsid w:val="00833A96"/>
    <w:rsid w:val="00833AA9"/>
    <w:rsid w:val="00834088"/>
    <w:rsid w:val="00834457"/>
    <w:rsid w:val="00834AF3"/>
    <w:rsid w:val="008357B9"/>
    <w:rsid w:val="00836336"/>
    <w:rsid w:val="008365F2"/>
    <w:rsid w:val="00836C7E"/>
    <w:rsid w:val="008370CA"/>
    <w:rsid w:val="0083725D"/>
    <w:rsid w:val="0083727F"/>
    <w:rsid w:val="008373D0"/>
    <w:rsid w:val="00840167"/>
    <w:rsid w:val="008409F9"/>
    <w:rsid w:val="00840BD3"/>
    <w:rsid w:val="008421C8"/>
    <w:rsid w:val="00842668"/>
    <w:rsid w:val="00842DB6"/>
    <w:rsid w:val="008435AE"/>
    <w:rsid w:val="00843BA9"/>
    <w:rsid w:val="00844012"/>
    <w:rsid w:val="00845566"/>
    <w:rsid w:val="008458B2"/>
    <w:rsid w:val="008460F6"/>
    <w:rsid w:val="0084613C"/>
    <w:rsid w:val="008467D2"/>
    <w:rsid w:val="00846C42"/>
    <w:rsid w:val="00846C53"/>
    <w:rsid w:val="00846ED3"/>
    <w:rsid w:val="00846F30"/>
    <w:rsid w:val="00847469"/>
    <w:rsid w:val="00847E4B"/>
    <w:rsid w:val="00850139"/>
    <w:rsid w:val="008502AA"/>
    <w:rsid w:val="00850CAE"/>
    <w:rsid w:val="00850D6F"/>
    <w:rsid w:val="008511DD"/>
    <w:rsid w:val="00851DEA"/>
    <w:rsid w:val="00851ED7"/>
    <w:rsid w:val="008522C5"/>
    <w:rsid w:val="0085269B"/>
    <w:rsid w:val="00852857"/>
    <w:rsid w:val="00852B28"/>
    <w:rsid w:val="00852BA6"/>
    <w:rsid w:val="008534CD"/>
    <w:rsid w:val="008538C5"/>
    <w:rsid w:val="00853AA3"/>
    <w:rsid w:val="00853B52"/>
    <w:rsid w:val="00853CDF"/>
    <w:rsid w:val="00854BB4"/>
    <w:rsid w:val="00854C54"/>
    <w:rsid w:val="0085574F"/>
    <w:rsid w:val="008558F8"/>
    <w:rsid w:val="00855FF1"/>
    <w:rsid w:val="0085659F"/>
    <w:rsid w:val="0085675C"/>
    <w:rsid w:val="008576EF"/>
    <w:rsid w:val="00857AAC"/>
    <w:rsid w:val="00857BE9"/>
    <w:rsid w:val="00857CA2"/>
    <w:rsid w:val="00857DBF"/>
    <w:rsid w:val="00860037"/>
    <w:rsid w:val="00860107"/>
    <w:rsid w:val="00860346"/>
    <w:rsid w:val="008603B3"/>
    <w:rsid w:val="008603BA"/>
    <w:rsid w:val="008603EB"/>
    <w:rsid w:val="00860D8A"/>
    <w:rsid w:val="008612C2"/>
    <w:rsid w:val="00861916"/>
    <w:rsid w:val="00862C4F"/>
    <w:rsid w:val="008631FC"/>
    <w:rsid w:val="008632E8"/>
    <w:rsid w:val="00863C23"/>
    <w:rsid w:val="008646EC"/>
    <w:rsid w:val="00865080"/>
    <w:rsid w:val="00865B57"/>
    <w:rsid w:val="00867396"/>
    <w:rsid w:val="00867A78"/>
    <w:rsid w:val="008703FB"/>
    <w:rsid w:val="00870507"/>
    <w:rsid w:val="0087151D"/>
    <w:rsid w:val="0087156B"/>
    <w:rsid w:val="00871572"/>
    <w:rsid w:val="008715D3"/>
    <w:rsid w:val="00871779"/>
    <w:rsid w:val="0087184E"/>
    <w:rsid w:val="00875F26"/>
    <w:rsid w:val="008762D5"/>
    <w:rsid w:val="00876EAB"/>
    <w:rsid w:val="008777C1"/>
    <w:rsid w:val="008778BE"/>
    <w:rsid w:val="00877E20"/>
    <w:rsid w:val="008800A8"/>
    <w:rsid w:val="00880256"/>
    <w:rsid w:val="008816E2"/>
    <w:rsid w:val="00881844"/>
    <w:rsid w:val="00881B9F"/>
    <w:rsid w:val="0088387A"/>
    <w:rsid w:val="008843B4"/>
    <w:rsid w:val="008848D4"/>
    <w:rsid w:val="00885EF5"/>
    <w:rsid w:val="00886302"/>
    <w:rsid w:val="008863A8"/>
    <w:rsid w:val="00887603"/>
    <w:rsid w:val="00887C02"/>
    <w:rsid w:val="00887F3F"/>
    <w:rsid w:val="00887FC1"/>
    <w:rsid w:val="00890E35"/>
    <w:rsid w:val="00890F53"/>
    <w:rsid w:val="008911D2"/>
    <w:rsid w:val="00891232"/>
    <w:rsid w:val="00891B37"/>
    <w:rsid w:val="00892BD5"/>
    <w:rsid w:val="00892F5E"/>
    <w:rsid w:val="008939EF"/>
    <w:rsid w:val="00894737"/>
    <w:rsid w:val="00894EA2"/>
    <w:rsid w:val="0089547E"/>
    <w:rsid w:val="008954B9"/>
    <w:rsid w:val="00895567"/>
    <w:rsid w:val="00897F96"/>
    <w:rsid w:val="008A078B"/>
    <w:rsid w:val="008A0FAA"/>
    <w:rsid w:val="008A1CA4"/>
    <w:rsid w:val="008A2D2D"/>
    <w:rsid w:val="008A2EBF"/>
    <w:rsid w:val="008A3E01"/>
    <w:rsid w:val="008A400D"/>
    <w:rsid w:val="008A4584"/>
    <w:rsid w:val="008A4B1F"/>
    <w:rsid w:val="008A4BAD"/>
    <w:rsid w:val="008A5A1B"/>
    <w:rsid w:val="008A5BCA"/>
    <w:rsid w:val="008A5E82"/>
    <w:rsid w:val="008A6D96"/>
    <w:rsid w:val="008A7774"/>
    <w:rsid w:val="008B01BE"/>
    <w:rsid w:val="008B069C"/>
    <w:rsid w:val="008B1028"/>
    <w:rsid w:val="008B10FA"/>
    <w:rsid w:val="008B1B7A"/>
    <w:rsid w:val="008B1C07"/>
    <w:rsid w:val="008B1C76"/>
    <w:rsid w:val="008B1D16"/>
    <w:rsid w:val="008B1DFE"/>
    <w:rsid w:val="008B237B"/>
    <w:rsid w:val="008B2A13"/>
    <w:rsid w:val="008B2EDC"/>
    <w:rsid w:val="008B3E5F"/>
    <w:rsid w:val="008B4132"/>
    <w:rsid w:val="008B46C2"/>
    <w:rsid w:val="008B4FC4"/>
    <w:rsid w:val="008B54AB"/>
    <w:rsid w:val="008B6157"/>
    <w:rsid w:val="008B69C0"/>
    <w:rsid w:val="008B6B9F"/>
    <w:rsid w:val="008B6C3A"/>
    <w:rsid w:val="008B724E"/>
    <w:rsid w:val="008C002E"/>
    <w:rsid w:val="008C04F6"/>
    <w:rsid w:val="008C05CE"/>
    <w:rsid w:val="008C0D25"/>
    <w:rsid w:val="008C0FFF"/>
    <w:rsid w:val="008C1090"/>
    <w:rsid w:val="008C1184"/>
    <w:rsid w:val="008C118E"/>
    <w:rsid w:val="008C16B8"/>
    <w:rsid w:val="008C1757"/>
    <w:rsid w:val="008C17F9"/>
    <w:rsid w:val="008C1C50"/>
    <w:rsid w:val="008C28AC"/>
    <w:rsid w:val="008C3AED"/>
    <w:rsid w:val="008C3BB5"/>
    <w:rsid w:val="008C3C5A"/>
    <w:rsid w:val="008C3E42"/>
    <w:rsid w:val="008C40F6"/>
    <w:rsid w:val="008C4BF8"/>
    <w:rsid w:val="008C5650"/>
    <w:rsid w:val="008C69AE"/>
    <w:rsid w:val="008C6B4A"/>
    <w:rsid w:val="008C6EB4"/>
    <w:rsid w:val="008C7196"/>
    <w:rsid w:val="008C7E5C"/>
    <w:rsid w:val="008D0147"/>
    <w:rsid w:val="008D0321"/>
    <w:rsid w:val="008D079A"/>
    <w:rsid w:val="008D0A1A"/>
    <w:rsid w:val="008D0E3B"/>
    <w:rsid w:val="008D1171"/>
    <w:rsid w:val="008D137D"/>
    <w:rsid w:val="008D1778"/>
    <w:rsid w:val="008D27FE"/>
    <w:rsid w:val="008D2D17"/>
    <w:rsid w:val="008D3567"/>
    <w:rsid w:val="008D3727"/>
    <w:rsid w:val="008D3745"/>
    <w:rsid w:val="008D4027"/>
    <w:rsid w:val="008D5152"/>
    <w:rsid w:val="008D52BB"/>
    <w:rsid w:val="008D5604"/>
    <w:rsid w:val="008D5842"/>
    <w:rsid w:val="008D596E"/>
    <w:rsid w:val="008D59BE"/>
    <w:rsid w:val="008D64E3"/>
    <w:rsid w:val="008D688D"/>
    <w:rsid w:val="008D769C"/>
    <w:rsid w:val="008D79DA"/>
    <w:rsid w:val="008D7A4A"/>
    <w:rsid w:val="008E00A3"/>
    <w:rsid w:val="008E1179"/>
    <w:rsid w:val="008E1335"/>
    <w:rsid w:val="008E1599"/>
    <w:rsid w:val="008E1C33"/>
    <w:rsid w:val="008E1DF8"/>
    <w:rsid w:val="008E2B92"/>
    <w:rsid w:val="008E318E"/>
    <w:rsid w:val="008E38B5"/>
    <w:rsid w:val="008E434B"/>
    <w:rsid w:val="008E4D33"/>
    <w:rsid w:val="008E5006"/>
    <w:rsid w:val="008E5480"/>
    <w:rsid w:val="008E671F"/>
    <w:rsid w:val="008E6FC7"/>
    <w:rsid w:val="008E710B"/>
    <w:rsid w:val="008E7417"/>
    <w:rsid w:val="008F0209"/>
    <w:rsid w:val="008F02CE"/>
    <w:rsid w:val="008F10BE"/>
    <w:rsid w:val="008F10ED"/>
    <w:rsid w:val="008F1418"/>
    <w:rsid w:val="008F194B"/>
    <w:rsid w:val="008F30B7"/>
    <w:rsid w:val="008F31E5"/>
    <w:rsid w:val="008F357F"/>
    <w:rsid w:val="008F3D8E"/>
    <w:rsid w:val="008F3E3E"/>
    <w:rsid w:val="008F3FC5"/>
    <w:rsid w:val="008F4463"/>
    <w:rsid w:val="008F5531"/>
    <w:rsid w:val="008F5734"/>
    <w:rsid w:val="008F6154"/>
    <w:rsid w:val="008F6444"/>
    <w:rsid w:val="008F656A"/>
    <w:rsid w:val="008F6EC3"/>
    <w:rsid w:val="008F7096"/>
    <w:rsid w:val="008F783C"/>
    <w:rsid w:val="008F7A94"/>
    <w:rsid w:val="009008D1"/>
    <w:rsid w:val="00900A7D"/>
    <w:rsid w:val="00901271"/>
    <w:rsid w:val="00901803"/>
    <w:rsid w:val="009022D4"/>
    <w:rsid w:val="009029EC"/>
    <w:rsid w:val="00902A53"/>
    <w:rsid w:val="00902AE1"/>
    <w:rsid w:val="00902F6F"/>
    <w:rsid w:val="009031D1"/>
    <w:rsid w:val="00903DD6"/>
    <w:rsid w:val="00904FB8"/>
    <w:rsid w:val="0090518B"/>
    <w:rsid w:val="00905293"/>
    <w:rsid w:val="009056EC"/>
    <w:rsid w:val="00905950"/>
    <w:rsid w:val="00905BFB"/>
    <w:rsid w:val="00906126"/>
    <w:rsid w:val="0090622D"/>
    <w:rsid w:val="00907C73"/>
    <w:rsid w:val="009108EC"/>
    <w:rsid w:val="009108FC"/>
    <w:rsid w:val="00911116"/>
    <w:rsid w:val="009128CE"/>
    <w:rsid w:val="00912DFA"/>
    <w:rsid w:val="009136F3"/>
    <w:rsid w:val="00913B92"/>
    <w:rsid w:val="00914159"/>
    <w:rsid w:val="0091438D"/>
    <w:rsid w:val="00915866"/>
    <w:rsid w:val="00916315"/>
    <w:rsid w:val="00917052"/>
    <w:rsid w:val="00917301"/>
    <w:rsid w:val="0091760F"/>
    <w:rsid w:val="00917B04"/>
    <w:rsid w:val="00917E61"/>
    <w:rsid w:val="00917F2E"/>
    <w:rsid w:val="009205BF"/>
    <w:rsid w:val="009209B2"/>
    <w:rsid w:val="009214F2"/>
    <w:rsid w:val="00921CD6"/>
    <w:rsid w:val="00921D46"/>
    <w:rsid w:val="00922772"/>
    <w:rsid w:val="009229FE"/>
    <w:rsid w:val="00922C7A"/>
    <w:rsid w:val="00922D82"/>
    <w:rsid w:val="009231B0"/>
    <w:rsid w:val="009231DE"/>
    <w:rsid w:val="009238BC"/>
    <w:rsid w:val="009238C3"/>
    <w:rsid w:val="009242DF"/>
    <w:rsid w:val="009246DF"/>
    <w:rsid w:val="009249B5"/>
    <w:rsid w:val="00924BF9"/>
    <w:rsid w:val="00924EE7"/>
    <w:rsid w:val="00925B65"/>
    <w:rsid w:val="00926CAD"/>
    <w:rsid w:val="00927790"/>
    <w:rsid w:val="00930461"/>
    <w:rsid w:val="009304DB"/>
    <w:rsid w:val="00930817"/>
    <w:rsid w:val="00931057"/>
    <w:rsid w:val="0093181F"/>
    <w:rsid w:val="00931CE9"/>
    <w:rsid w:val="00931DB3"/>
    <w:rsid w:val="00932354"/>
    <w:rsid w:val="00932722"/>
    <w:rsid w:val="009328D1"/>
    <w:rsid w:val="009328E0"/>
    <w:rsid w:val="009329B6"/>
    <w:rsid w:val="00933809"/>
    <w:rsid w:val="00933B04"/>
    <w:rsid w:val="00933C09"/>
    <w:rsid w:val="00934C89"/>
    <w:rsid w:val="00934CEC"/>
    <w:rsid w:val="00935013"/>
    <w:rsid w:val="00936822"/>
    <w:rsid w:val="009377F4"/>
    <w:rsid w:val="0093794B"/>
    <w:rsid w:val="00940179"/>
    <w:rsid w:val="009405A3"/>
    <w:rsid w:val="00940784"/>
    <w:rsid w:val="009407B3"/>
    <w:rsid w:val="009408D8"/>
    <w:rsid w:val="00940AC5"/>
    <w:rsid w:val="009414A0"/>
    <w:rsid w:val="00941A74"/>
    <w:rsid w:val="00941B0E"/>
    <w:rsid w:val="00942239"/>
    <w:rsid w:val="009428B1"/>
    <w:rsid w:val="0094307E"/>
    <w:rsid w:val="00944162"/>
    <w:rsid w:val="0094428F"/>
    <w:rsid w:val="0094432A"/>
    <w:rsid w:val="009446E6"/>
    <w:rsid w:val="009448B4"/>
    <w:rsid w:val="00945075"/>
    <w:rsid w:val="00945AC8"/>
    <w:rsid w:val="00945BEE"/>
    <w:rsid w:val="00946025"/>
    <w:rsid w:val="00946521"/>
    <w:rsid w:val="009466F5"/>
    <w:rsid w:val="009473CC"/>
    <w:rsid w:val="0094754A"/>
    <w:rsid w:val="00947CC5"/>
    <w:rsid w:val="00950EB7"/>
    <w:rsid w:val="0095121D"/>
    <w:rsid w:val="00951302"/>
    <w:rsid w:val="00951762"/>
    <w:rsid w:val="00951921"/>
    <w:rsid w:val="00952033"/>
    <w:rsid w:val="00952586"/>
    <w:rsid w:val="00952C91"/>
    <w:rsid w:val="00952D0F"/>
    <w:rsid w:val="00952D6A"/>
    <w:rsid w:val="00952EB7"/>
    <w:rsid w:val="0095306A"/>
    <w:rsid w:val="00953182"/>
    <w:rsid w:val="0095328F"/>
    <w:rsid w:val="00953E4F"/>
    <w:rsid w:val="009540DD"/>
    <w:rsid w:val="009544C6"/>
    <w:rsid w:val="00954F4E"/>
    <w:rsid w:val="00955067"/>
    <w:rsid w:val="009556A5"/>
    <w:rsid w:val="00955F5E"/>
    <w:rsid w:val="00956ED4"/>
    <w:rsid w:val="0095715E"/>
    <w:rsid w:val="00957167"/>
    <w:rsid w:val="00957239"/>
    <w:rsid w:val="009604FF"/>
    <w:rsid w:val="00961069"/>
    <w:rsid w:val="009617B7"/>
    <w:rsid w:val="00961BE1"/>
    <w:rsid w:val="009627AA"/>
    <w:rsid w:val="009629AF"/>
    <w:rsid w:val="009633E9"/>
    <w:rsid w:val="00963A1B"/>
    <w:rsid w:val="00963F30"/>
    <w:rsid w:val="009655DF"/>
    <w:rsid w:val="00965E2A"/>
    <w:rsid w:val="00965F5B"/>
    <w:rsid w:val="00966070"/>
    <w:rsid w:val="00966221"/>
    <w:rsid w:val="0096683D"/>
    <w:rsid w:val="009668F0"/>
    <w:rsid w:val="00967312"/>
    <w:rsid w:val="00967563"/>
    <w:rsid w:val="00967692"/>
    <w:rsid w:val="00967F81"/>
    <w:rsid w:val="00967F93"/>
    <w:rsid w:val="00970527"/>
    <w:rsid w:val="00970C3D"/>
    <w:rsid w:val="00970EBC"/>
    <w:rsid w:val="00970FA6"/>
    <w:rsid w:val="00970FFE"/>
    <w:rsid w:val="00971442"/>
    <w:rsid w:val="009717CF"/>
    <w:rsid w:val="009729B2"/>
    <w:rsid w:val="00972A1C"/>
    <w:rsid w:val="00972B02"/>
    <w:rsid w:val="00973436"/>
    <w:rsid w:val="00973AF7"/>
    <w:rsid w:val="00973C02"/>
    <w:rsid w:val="00973F21"/>
    <w:rsid w:val="009746E4"/>
    <w:rsid w:val="00974CD3"/>
    <w:rsid w:val="009751F1"/>
    <w:rsid w:val="00975274"/>
    <w:rsid w:val="00975A49"/>
    <w:rsid w:val="00975AFD"/>
    <w:rsid w:val="00975B32"/>
    <w:rsid w:val="00976A9B"/>
    <w:rsid w:val="00976AB0"/>
    <w:rsid w:val="00976B6C"/>
    <w:rsid w:val="009777BE"/>
    <w:rsid w:val="00980163"/>
    <w:rsid w:val="009805B0"/>
    <w:rsid w:val="0098068F"/>
    <w:rsid w:val="009809FF"/>
    <w:rsid w:val="00980A9F"/>
    <w:rsid w:val="00981186"/>
    <w:rsid w:val="009812E5"/>
    <w:rsid w:val="00981C27"/>
    <w:rsid w:val="00982C2B"/>
    <w:rsid w:val="00982D47"/>
    <w:rsid w:val="00982D82"/>
    <w:rsid w:val="00983641"/>
    <w:rsid w:val="00983696"/>
    <w:rsid w:val="00983EB3"/>
    <w:rsid w:val="00984420"/>
    <w:rsid w:val="00984809"/>
    <w:rsid w:val="009848A0"/>
    <w:rsid w:val="00985359"/>
    <w:rsid w:val="00985509"/>
    <w:rsid w:val="00986B7D"/>
    <w:rsid w:val="00986C18"/>
    <w:rsid w:val="00986D5C"/>
    <w:rsid w:val="009871F7"/>
    <w:rsid w:val="0098755E"/>
    <w:rsid w:val="0099077A"/>
    <w:rsid w:val="00990E1D"/>
    <w:rsid w:val="00991521"/>
    <w:rsid w:val="00992064"/>
    <w:rsid w:val="009927A0"/>
    <w:rsid w:val="00992CAE"/>
    <w:rsid w:val="00992D58"/>
    <w:rsid w:val="00992FF0"/>
    <w:rsid w:val="009937C3"/>
    <w:rsid w:val="0099393D"/>
    <w:rsid w:val="009940A4"/>
    <w:rsid w:val="00994866"/>
    <w:rsid w:val="0099511A"/>
    <w:rsid w:val="009956A5"/>
    <w:rsid w:val="00995ECB"/>
    <w:rsid w:val="00996139"/>
    <w:rsid w:val="00996747"/>
    <w:rsid w:val="009971AA"/>
    <w:rsid w:val="009A1D53"/>
    <w:rsid w:val="009A2571"/>
    <w:rsid w:val="009A2907"/>
    <w:rsid w:val="009A2A2E"/>
    <w:rsid w:val="009A2A46"/>
    <w:rsid w:val="009A3CAC"/>
    <w:rsid w:val="009A42A8"/>
    <w:rsid w:val="009A42D6"/>
    <w:rsid w:val="009A4995"/>
    <w:rsid w:val="009A4FAD"/>
    <w:rsid w:val="009A5A9A"/>
    <w:rsid w:val="009A61B9"/>
    <w:rsid w:val="009A6775"/>
    <w:rsid w:val="009A702B"/>
    <w:rsid w:val="009A7E8B"/>
    <w:rsid w:val="009A7F4D"/>
    <w:rsid w:val="009B00F9"/>
    <w:rsid w:val="009B015B"/>
    <w:rsid w:val="009B0860"/>
    <w:rsid w:val="009B0EFC"/>
    <w:rsid w:val="009B1929"/>
    <w:rsid w:val="009B25DE"/>
    <w:rsid w:val="009B3DB4"/>
    <w:rsid w:val="009B4CC7"/>
    <w:rsid w:val="009B5C3D"/>
    <w:rsid w:val="009B6D6A"/>
    <w:rsid w:val="009B6F43"/>
    <w:rsid w:val="009B7560"/>
    <w:rsid w:val="009B7806"/>
    <w:rsid w:val="009B78C6"/>
    <w:rsid w:val="009C1623"/>
    <w:rsid w:val="009C1845"/>
    <w:rsid w:val="009C1897"/>
    <w:rsid w:val="009C1D26"/>
    <w:rsid w:val="009C1F43"/>
    <w:rsid w:val="009C3C8B"/>
    <w:rsid w:val="009C42A7"/>
    <w:rsid w:val="009C49ED"/>
    <w:rsid w:val="009C4F1D"/>
    <w:rsid w:val="009C528F"/>
    <w:rsid w:val="009C56CF"/>
    <w:rsid w:val="009C59FF"/>
    <w:rsid w:val="009C5B3D"/>
    <w:rsid w:val="009C61F9"/>
    <w:rsid w:val="009C62E9"/>
    <w:rsid w:val="009C7526"/>
    <w:rsid w:val="009C76A2"/>
    <w:rsid w:val="009C7B52"/>
    <w:rsid w:val="009C7B67"/>
    <w:rsid w:val="009C7D1D"/>
    <w:rsid w:val="009C7E49"/>
    <w:rsid w:val="009C7E8F"/>
    <w:rsid w:val="009C7F41"/>
    <w:rsid w:val="009D0925"/>
    <w:rsid w:val="009D1857"/>
    <w:rsid w:val="009D23FC"/>
    <w:rsid w:val="009D2930"/>
    <w:rsid w:val="009D2D43"/>
    <w:rsid w:val="009D346D"/>
    <w:rsid w:val="009D42CA"/>
    <w:rsid w:val="009D4648"/>
    <w:rsid w:val="009D4D00"/>
    <w:rsid w:val="009D5245"/>
    <w:rsid w:val="009D5CAE"/>
    <w:rsid w:val="009D6111"/>
    <w:rsid w:val="009D652A"/>
    <w:rsid w:val="009D699A"/>
    <w:rsid w:val="009D6AAA"/>
    <w:rsid w:val="009D6DCE"/>
    <w:rsid w:val="009D71BF"/>
    <w:rsid w:val="009E00FC"/>
    <w:rsid w:val="009E0864"/>
    <w:rsid w:val="009E0AB0"/>
    <w:rsid w:val="009E0E3A"/>
    <w:rsid w:val="009E1191"/>
    <w:rsid w:val="009E1C0D"/>
    <w:rsid w:val="009E200B"/>
    <w:rsid w:val="009E2360"/>
    <w:rsid w:val="009E250A"/>
    <w:rsid w:val="009E2640"/>
    <w:rsid w:val="009E2907"/>
    <w:rsid w:val="009E299E"/>
    <w:rsid w:val="009E2AA6"/>
    <w:rsid w:val="009E2F66"/>
    <w:rsid w:val="009E353B"/>
    <w:rsid w:val="009E3718"/>
    <w:rsid w:val="009E47E9"/>
    <w:rsid w:val="009E480E"/>
    <w:rsid w:val="009E51F2"/>
    <w:rsid w:val="009E5237"/>
    <w:rsid w:val="009E53EC"/>
    <w:rsid w:val="009E5517"/>
    <w:rsid w:val="009E556E"/>
    <w:rsid w:val="009E5A6C"/>
    <w:rsid w:val="009E65D5"/>
    <w:rsid w:val="009E687F"/>
    <w:rsid w:val="009F02AB"/>
    <w:rsid w:val="009F0377"/>
    <w:rsid w:val="009F2B06"/>
    <w:rsid w:val="009F2E62"/>
    <w:rsid w:val="009F4378"/>
    <w:rsid w:val="009F4712"/>
    <w:rsid w:val="009F49E4"/>
    <w:rsid w:val="009F4DE3"/>
    <w:rsid w:val="009F55C4"/>
    <w:rsid w:val="009F605A"/>
    <w:rsid w:val="009F6446"/>
    <w:rsid w:val="009F69AC"/>
    <w:rsid w:val="009F7530"/>
    <w:rsid w:val="009F75D1"/>
    <w:rsid w:val="009F7A33"/>
    <w:rsid w:val="00A00F4C"/>
    <w:rsid w:val="00A01789"/>
    <w:rsid w:val="00A02129"/>
    <w:rsid w:val="00A026BB"/>
    <w:rsid w:val="00A034DC"/>
    <w:rsid w:val="00A04772"/>
    <w:rsid w:val="00A04B24"/>
    <w:rsid w:val="00A05AAA"/>
    <w:rsid w:val="00A05BB3"/>
    <w:rsid w:val="00A05C33"/>
    <w:rsid w:val="00A05CD8"/>
    <w:rsid w:val="00A0659F"/>
    <w:rsid w:val="00A06726"/>
    <w:rsid w:val="00A06F20"/>
    <w:rsid w:val="00A06F61"/>
    <w:rsid w:val="00A070D6"/>
    <w:rsid w:val="00A07F61"/>
    <w:rsid w:val="00A10AEB"/>
    <w:rsid w:val="00A10B31"/>
    <w:rsid w:val="00A117E1"/>
    <w:rsid w:val="00A11905"/>
    <w:rsid w:val="00A119D1"/>
    <w:rsid w:val="00A11D62"/>
    <w:rsid w:val="00A127AB"/>
    <w:rsid w:val="00A12AAE"/>
    <w:rsid w:val="00A1351E"/>
    <w:rsid w:val="00A13CF9"/>
    <w:rsid w:val="00A13DCF"/>
    <w:rsid w:val="00A13F20"/>
    <w:rsid w:val="00A14A18"/>
    <w:rsid w:val="00A14B5C"/>
    <w:rsid w:val="00A14F52"/>
    <w:rsid w:val="00A151D2"/>
    <w:rsid w:val="00A15A81"/>
    <w:rsid w:val="00A15CAC"/>
    <w:rsid w:val="00A1627E"/>
    <w:rsid w:val="00A162C7"/>
    <w:rsid w:val="00A1708E"/>
    <w:rsid w:val="00A17188"/>
    <w:rsid w:val="00A174A9"/>
    <w:rsid w:val="00A1782D"/>
    <w:rsid w:val="00A17888"/>
    <w:rsid w:val="00A179E3"/>
    <w:rsid w:val="00A17B45"/>
    <w:rsid w:val="00A17FDC"/>
    <w:rsid w:val="00A201C8"/>
    <w:rsid w:val="00A20B6F"/>
    <w:rsid w:val="00A21E32"/>
    <w:rsid w:val="00A220F8"/>
    <w:rsid w:val="00A227C7"/>
    <w:rsid w:val="00A22882"/>
    <w:rsid w:val="00A22A94"/>
    <w:rsid w:val="00A232C0"/>
    <w:rsid w:val="00A2352A"/>
    <w:rsid w:val="00A23F37"/>
    <w:rsid w:val="00A25238"/>
    <w:rsid w:val="00A2533D"/>
    <w:rsid w:val="00A259AC"/>
    <w:rsid w:val="00A25D30"/>
    <w:rsid w:val="00A25EF2"/>
    <w:rsid w:val="00A26399"/>
    <w:rsid w:val="00A276C1"/>
    <w:rsid w:val="00A278C2"/>
    <w:rsid w:val="00A27FC8"/>
    <w:rsid w:val="00A3074C"/>
    <w:rsid w:val="00A30AC2"/>
    <w:rsid w:val="00A30B6A"/>
    <w:rsid w:val="00A31401"/>
    <w:rsid w:val="00A32112"/>
    <w:rsid w:val="00A32A83"/>
    <w:rsid w:val="00A332F4"/>
    <w:rsid w:val="00A338C2"/>
    <w:rsid w:val="00A33BFB"/>
    <w:rsid w:val="00A34C5C"/>
    <w:rsid w:val="00A3543E"/>
    <w:rsid w:val="00A35E7C"/>
    <w:rsid w:val="00A369C9"/>
    <w:rsid w:val="00A36B7F"/>
    <w:rsid w:val="00A36FAC"/>
    <w:rsid w:val="00A3710A"/>
    <w:rsid w:val="00A37463"/>
    <w:rsid w:val="00A37924"/>
    <w:rsid w:val="00A404F1"/>
    <w:rsid w:val="00A418F0"/>
    <w:rsid w:val="00A41944"/>
    <w:rsid w:val="00A41A9B"/>
    <w:rsid w:val="00A41B2A"/>
    <w:rsid w:val="00A41E3F"/>
    <w:rsid w:val="00A41EF7"/>
    <w:rsid w:val="00A42007"/>
    <w:rsid w:val="00A42517"/>
    <w:rsid w:val="00A4275B"/>
    <w:rsid w:val="00A429F5"/>
    <w:rsid w:val="00A434FC"/>
    <w:rsid w:val="00A4389B"/>
    <w:rsid w:val="00A43B1A"/>
    <w:rsid w:val="00A43D2A"/>
    <w:rsid w:val="00A44243"/>
    <w:rsid w:val="00A44538"/>
    <w:rsid w:val="00A44C2C"/>
    <w:rsid w:val="00A45057"/>
    <w:rsid w:val="00A463B9"/>
    <w:rsid w:val="00A463CB"/>
    <w:rsid w:val="00A46C0E"/>
    <w:rsid w:val="00A46CE7"/>
    <w:rsid w:val="00A46F1F"/>
    <w:rsid w:val="00A47051"/>
    <w:rsid w:val="00A476EF"/>
    <w:rsid w:val="00A50F0A"/>
    <w:rsid w:val="00A50FE4"/>
    <w:rsid w:val="00A51587"/>
    <w:rsid w:val="00A51DB8"/>
    <w:rsid w:val="00A520DE"/>
    <w:rsid w:val="00A521C6"/>
    <w:rsid w:val="00A5232D"/>
    <w:rsid w:val="00A52957"/>
    <w:rsid w:val="00A5299E"/>
    <w:rsid w:val="00A53690"/>
    <w:rsid w:val="00A53A0C"/>
    <w:rsid w:val="00A53DDA"/>
    <w:rsid w:val="00A5457D"/>
    <w:rsid w:val="00A54797"/>
    <w:rsid w:val="00A54A9F"/>
    <w:rsid w:val="00A558DF"/>
    <w:rsid w:val="00A5643B"/>
    <w:rsid w:val="00A56591"/>
    <w:rsid w:val="00A56A99"/>
    <w:rsid w:val="00A57001"/>
    <w:rsid w:val="00A5742F"/>
    <w:rsid w:val="00A608B3"/>
    <w:rsid w:val="00A60D77"/>
    <w:rsid w:val="00A60E32"/>
    <w:rsid w:val="00A61715"/>
    <w:rsid w:val="00A62064"/>
    <w:rsid w:val="00A62288"/>
    <w:rsid w:val="00A6270B"/>
    <w:rsid w:val="00A6274F"/>
    <w:rsid w:val="00A6294C"/>
    <w:rsid w:val="00A63442"/>
    <w:rsid w:val="00A63645"/>
    <w:rsid w:val="00A63D9E"/>
    <w:rsid w:val="00A63E8A"/>
    <w:rsid w:val="00A643B9"/>
    <w:rsid w:val="00A64478"/>
    <w:rsid w:val="00A647AF"/>
    <w:rsid w:val="00A6687D"/>
    <w:rsid w:val="00A67232"/>
    <w:rsid w:val="00A6750E"/>
    <w:rsid w:val="00A6769A"/>
    <w:rsid w:val="00A67D47"/>
    <w:rsid w:val="00A70745"/>
    <w:rsid w:val="00A70794"/>
    <w:rsid w:val="00A70FF8"/>
    <w:rsid w:val="00A7179E"/>
    <w:rsid w:val="00A721F6"/>
    <w:rsid w:val="00A72AEE"/>
    <w:rsid w:val="00A72E2A"/>
    <w:rsid w:val="00A731CF"/>
    <w:rsid w:val="00A735BB"/>
    <w:rsid w:val="00A74173"/>
    <w:rsid w:val="00A744A2"/>
    <w:rsid w:val="00A74FBC"/>
    <w:rsid w:val="00A755D6"/>
    <w:rsid w:val="00A75B69"/>
    <w:rsid w:val="00A75C0F"/>
    <w:rsid w:val="00A75F40"/>
    <w:rsid w:val="00A7606E"/>
    <w:rsid w:val="00A76E65"/>
    <w:rsid w:val="00A76F2D"/>
    <w:rsid w:val="00A804E8"/>
    <w:rsid w:val="00A807DD"/>
    <w:rsid w:val="00A8095A"/>
    <w:rsid w:val="00A80C6D"/>
    <w:rsid w:val="00A81363"/>
    <w:rsid w:val="00A83C8D"/>
    <w:rsid w:val="00A84A01"/>
    <w:rsid w:val="00A859E6"/>
    <w:rsid w:val="00A86F53"/>
    <w:rsid w:val="00A87F43"/>
    <w:rsid w:val="00A90A99"/>
    <w:rsid w:val="00A90DD7"/>
    <w:rsid w:val="00A90EDF"/>
    <w:rsid w:val="00A91696"/>
    <w:rsid w:val="00A91D9F"/>
    <w:rsid w:val="00A91DF8"/>
    <w:rsid w:val="00A92363"/>
    <w:rsid w:val="00A9293F"/>
    <w:rsid w:val="00A93099"/>
    <w:rsid w:val="00A9493C"/>
    <w:rsid w:val="00A957AF"/>
    <w:rsid w:val="00A95937"/>
    <w:rsid w:val="00A95FE0"/>
    <w:rsid w:val="00A96345"/>
    <w:rsid w:val="00A965D3"/>
    <w:rsid w:val="00A966F5"/>
    <w:rsid w:val="00A96CE9"/>
    <w:rsid w:val="00A96E28"/>
    <w:rsid w:val="00A97066"/>
    <w:rsid w:val="00A97F3F"/>
    <w:rsid w:val="00AA01DA"/>
    <w:rsid w:val="00AA02A1"/>
    <w:rsid w:val="00AA0A22"/>
    <w:rsid w:val="00AA0DB4"/>
    <w:rsid w:val="00AA116B"/>
    <w:rsid w:val="00AA1207"/>
    <w:rsid w:val="00AA13A1"/>
    <w:rsid w:val="00AA1AAB"/>
    <w:rsid w:val="00AA1EFB"/>
    <w:rsid w:val="00AA263C"/>
    <w:rsid w:val="00AA2651"/>
    <w:rsid w:val="00AA26EC"/>
    <w:rsid w:val="00AA3724"/>
    <w:rsid w:val="00AA379E"/>
    <w:rsid w:val="00AA44EB"/>
    <w:rsid w:val="00AA472E"/>
    <w:rsid w:val="00AA4805"/>
    <w:rsid w:val="00AA4D03"/>
    <w:rsid w:val="00AA56B7"/>
    <w:rsid w:val="00AA642B"/>
    <w:rsid w:val="00AA6862"/>
    <w:rsid w:val="00AA6FAA"/>
    <w:rsid w:val="00AA71CD"/>
    <w:rsid w:val="00AA7466"/>
    <w:rsid w:val="00AA7641"/>
    <w:rsid w:val="00AA7914"/>
    <w:rsid w:val="00AA7E8A"/>
    <w:rsid w:val="00AB02AA"/>
    <w:rsid w:val="00AB1208"/>
    <w:rsid w:val="00AB147F"/>
    <w:rsid w:val="00AB1D43"/>
    <w:rsid w:val="00AB1EB8"/>
    <w:rsid w:val="00AB1FBA"/>
    <w:rsid w:val="00AB2042"/>
    <w:rsid w:val="00AB22E1"/>
    <w:rsid w:val="00AB25E6"/>
    <w:rsid w:val="00AB2744"/>
    <w:rsid w:val="00AB297A"/>
    <w:rsid w:val="00AB2A75"/>
    <w:rsid w:val="00AB2AC4"/>
    <w:rsid w:val="00AB3373"/>
    <w:rsid w:val="00AB4DF2"/>
    <w:rsid w:val="00AB4F5B"/>
    <w:rsid w:val="00AB52DA"/>
    <w:rsid w:val="00AB5A29"/>
    <w:rsid w:val="00AB6090"/>
    <w:rsid w:val="00AB67D9"/>
    <w:rsid w:val="00AB6BA2"/>
    <w:rsid w:val="00AB6D5A"/>
    <w:rsid w:val="00AB6FB3"/>
    <w:rsid w:val="00AB734B"/>
    <w:rsid w:val="00AB74D0"/>
    <w:rsid w:val="00AB762E"/>
    <w:rsid w:val="00AB7A51"/>
    <w:rsid w:val="00AB7B29"/>
    <w:rsid w:val="00AB7CF1"/>
    <w:rsid w:val="00AB7F69"/>
    <w:rsid w:val="00AC08B0"/>
    <w:rsid w:val="00AC0E18"/>
    <w:rsid w:val="00AC1880"/>
    <w:rsid w:val="00AC1FC5"/>
    <w:rsid w:val="00AC20C4"/>
    <w:rsid w:val="00AC25C4"/>
    <w:rsid w:val="00AC4D16"/>
    <w:rsid w:val="00AC4D89"/>
    <w:rsid w:val="00AC51EE"/>
    <w:rsid w:val="00AC5887"/>
    <w:rsid w:val="00AC5AEF"/>
    <w:rsid w:val="00AC60A4"/>
    <w:rsid w:val="00AC6271"/>
    <w:rsid w:val="00AC67A4"/>
    <w:rsid w:val="00AC6D7A"/>
    <w:rsid w:val="00AC761B"/>
    <w:rsid w:val="00AC79BA"/>
    <w:rsid w:val="00AD0029"/>
    <w:rsid w:val="00AD0DCB"/>
    <w:rsid w:val="00AD0EB3"/>
    <w:rsid w:val="00AD1151"/>
    <w:rsid w:val="00AD1A0D"/>
    <w:rsid w:val="00AD1AF5"/>
    <w:rsid w:val="00AD1E3C"/>
    <w:rsid w:val="00AD1F34"/>
    <w:rsid w:val="00AD26EC"/>
    <w:rsid w:val="00AD2BDF"/>
    <w:rsid w:val="00AD327A"/>
    <w:rsid w:val="00AD4CB9"/>
    <w:rsid w:val="00AD4DD5"/>
    <w:rsid w:val="00AD54A0"/>
    <w:rsid w:val="00AD5968"/>
    <w:rsid w:val="00AD59DD"/>
    <w:rsid w:val="00AD6368"/>
    <w:rsid w:val="00AD66F8"/>
    <w:rsid w:val="00AD67D9"/>
    <w:rsid w:val="00AD704C"/>
    <w:rsid w:val="00AD729E"/>
    <w:rsid w:val="00AD746C"/>
    <w:rsid w:val="00AD7804"/>
    <w:rsid w:val="00AD7A60"/>
    <w:rsid w:val="00AE063D"/>
    <w:rsid w:val="00AE1328"/>
    <w:rsid w:val="00AE1A00"/>
    <w:rsid w:val="00AE1A84"/>
    <w:rsid w:val="00AE1B07"/>
    <w:rsid w:val="00AE1B23"/>
    <w:rsid w:val="00AE1CED"/>
    <w:rsid w:val="00AE2082"/>
    <w:rsid w:val="00AE240E"/>
    <w:rsid w:val="00AE3124"/>
    <w:rsid w:val="00AE3141"/>
    <w:rsid w:val="00AE3285"/>
    <w:rsid w:val="00AE3539"/>
    <w:rsid w:val="00AE3D01"/>
    <w:rsid w:val="00AE4A1D"/>
    <w:rsid w:val="00AE5D23"/>
    <w:rsid w:val="00AE72E4"/>
    <w:rsid w:val="00AE7794"/>
    <w:rsid w:val="00AF0603"/>
    <w:rsid w:val="00AF0F96"/>
    <w:rsid w:val="00AF15A6"/>
    <w:rsid w:val="00AF15C5"/>
    <w:rsid w:val="00AF20AB"/>
    <w:rsid w:val="00AF2387"/>
    <w:rsid w:val="00AF293E"/>
    <w:rsid w:val="00AF31BF"/>
    <w:rsid w:val="00AF3526"/>
    <w:rsid w:val="00AF3643"/>
    <w:rsid w:val="00AF3944"/>
    <w:rsid w:val="00AF3A66"/>
    <w:rsid w:val="00AF4213"/>
    <w:rsid w:val="00AF4E00"/>
    <w:rsid w:val="00AF4E6D"/>
    <w:rsid w:val="00AF5055"/>
    <w:rsid w:val="00AF51D3"/>
    <w:rsid w:val="00AF5512"/>
    <w:rsid w:val="00AF5E57"/>
    <w:rsid w:val="00AF5F66"/>
    <w:rsid w:val="00AF5F73"/>
    <w:rsid w:val="00AF5F81"/>
    <w:rsid w:val="00AF6460"/>
    <w:rsid w:val="00AF64D6"/>
    <w:rsid w:val="00AF6558"/>
    <w:rsid w:val="00AF6EC8"/>
    <w:rsid w:val="00AF6FA4"/>
    <w:rsid w:val="00AF705B"/>
    <w:rsid w:val="00AF75FB"/>
    <w:rsid w:val="00AF7643"/>
    <w:rsid w:val="00AF7A46"/>
    <w:rsid w:val="00AF7AD5"/>
    <w:rsid w:val="00AF7D4B"/>
    <w:rsid w:val="00AF7FF2"/>
    <w:rsid w:val="00B005EE"/>
    <w:rsid w:val="00B00A61"/>
    <w:rsid w:val="00B0172A"/>
    <w:rsid w:val="00B01972"/>
    <w:rsid w:val="00B01EB3"/>
    <w:rsid w:val="00B0222F"/>
    <w:rsid w:val="00B02C6D"/>
    <w:rsid w:val="00B031AC"/>
    <w:rsid w:val="00B039B7"/>
    <w:rsid w:val="00B03AEF"/>
    <w:rsid w:val="00B05546"/>
    <w:rsid w:val="00B05B57"/>
    <w:rsid w:val="00B0661C"/>
    <w:rsid w:val="00B07112"/>
    <w:rsid w:val="00B100A0"/>
    <w:rsid w:val="00B118D6"/>
    <w:rsid w:val="00B11A5E"/>
    <w:rsid w:val="00B11C21"/>
    <w:rsid w:val="00B11F8A"/>
    <w:rsid w:val="00B12473"/>
    <w:rsid w:val="00B1265A"/>
    <w:rsid w:val="00B12912"/>
    <w:rsid w:val="00B12DF5"/>
    <w:rsid w:val="00B13084"/>
    <w:rsid w:val="00B13755"/>
    <w:rsid w:val="00B139EA"/>
    <w:rsid w:val="00B14789"/>
    <w:rsid w:val="00B148AB"/>
    <w:rsid w:val="00B14F08"/>
    <w:rsid w:val="00B15628"/>
    <w:rsid w:val="00B1581F"/>
    <w:rsid w:val="00B15D4B"/>
    <w:rsid w:val="00B161D8"/>
    <w:rsid w:val="00B172A2"/>
    <w:rsid w:val="00B17B59"/>
    <w:rsid w:val="00B2008A"/>
    <w:rsid w:val="00B226F3"/>
    <w:rsid w:val="00B227A2"/>
    <w:rsid w:val="00B22C96"/>
    <w:rsid w:val="00B22EE5"/>
    <w:rsid w:val="00B22F48"/>
    <w:rsid w:val="00B22F74"/>
    <w:rsid w:val="00B23069"/>
    <w:rsid w:val="00B23088"/>
    <w:rsid w:val="00B23217"/>
    <w:rsid w:val="00B23C04"/>
    <w:rsid w:val="00B23DC3"/>
    <w:rsid w:val="00B23DCE"/>
    <w:rsid w:val="00B25519"/>
    <w:rsid w:val="00B25D71"/>
    <w:rsid w:val="00B266B7"/>
    <w:rsid w:val="00B26CDA"/>
    <w:rsid w:val="00B26FE8"/>
    <w:rsid w:val="00B27463"/>
    <w:rsid w:val="00B30300"/>
    <w:rsid w:val="00B3048C"/>
    <w:rsid w:val="00B31987"/>
    <w:rsid w:val="00B31BF9"/>
    <w:rsid w:val="00B31D57"/>
    <w:rsid w:val="00B3241A"/>
    <w:rsid w:val="00B3282D"/>
    <w:rsid w:val="00B3311C"/>
    <w:rsid w:val="00B33325"/>
    <w:rsid w:val="00B336F1"/>
    <w:rsid w:val="00B33B01"/>
    <w:rsid w:val="00B33F29"/>
    <w:rsid w:val="00B34083"/>
    <w:rsid w:val="00B34940"/>
    <w:rsid w:val="00B34FCE"/>
    <w:rsid w:val="00B35C19"/>
    <w:rsid w:val="00B36159"/>
    <w:rsid w:val="00B363B9"/>
    <w:rsid w:val="00B3679F"/>
    <w:rsid w:val="00B36C15"/>
    <w:rsid w:val="00B37427"/>
    <w:rsid w:val="00B37B2F"/>
    <w:rsid w:val="00B40457"/>
    <w:rsid w:val="00B405DC"/>
    <w:rsid w:val="00B40A1A"/>
    <w:rsid w:val="00B418AD"/>
    <w:rsid w:val="00B4194E"/>
    <w:rsid w:val="00B429E2"/>
    <w:rsid w:val="00B42ED1"/>
    <w:rsid w:val="00B43513"/>
    <w:rsid w:val="00B43709"/>
    <w:rsid w:val="00B438C0"/>
    <w:rsid w:val="00B439B5"/>
    <w:rsid w:val="00B44C38"/>
    <w:rsid w:val="00B44F08"/>
    <w:rsid w:val="00B4539A"/>
    <w:rsid w:val="00B457DA"/>
    <w:rsid w:val="00B45ED6"/>
    <w:rsid w:val="00B46BAC"/>
    <w:rsid w:val="00B46C09"/>
    <w:rsid w:val="00B46CB8"/>
    <w:rsid w:val="00B4716C"/>
    <w:rsid w:val="00B472D5"/>
    <w:rsid w:val="00B47843"/>
    <w:rsid w:val="00B47D8A"/>
    <w:rsid w:val="00B50D5F"/>
    <w:rsid w:val="00B520D6"/>
    <w:rsid w:val="00B526A1"/>
    <w:rsid w:val="00B52BBF"/>
    <w:rsid w:val="00B52E06"/>
    <w:rsid w:val="00B53043"/>
    <w:rsid w:val="00B53299"/>
    <w:rsid w:val="00B532B1"/>
    <w:rsid w:val="00B53622"/>
    <w:rsid w:val="00B539E8"/>
    <w:rsid w:val="00B53B89"/>
    <w:rsid w:val="00B54219"/>
    <w:rsid w:val="00B54BC1"/>
    <w:rsid w:val="00B54ECD"/>
    <w:rsid w:val="00B55897"/>
    <w:rsid w:val="00B55B21"/>
    <w:rsid w:val="00B56031"/>
    <w:rsid w:val="00B56805"/>
    <w:rsid w:val="00B56EF3"/>
    <w:rsid w:val="00B578E4"/>
    <w:rsid w:val="00B57B8C"/>
    <w:rsid w:val="00B601AC"/>
    <w:rsid w:val="00B601BE"/>
    <w:rsid w:val="00B607B0"/>
    <w:rsid w:val="00B60E97"/>
    <w:rsid w:val="00B617DC"/>
    <w:rsid w:val="00B625F1"/>
    <w:rsid w:val="00B62B12"/>
    <w:rsid w:val="00B62CAC"/>
    <w:rsid w:val="00B62CFE"/>
    <w:rsid w:val="00B63211"/>
    <w:rsid w:val="00B6337F"/>
    <w:rsid w:val="00B64709"/>
    <w:rsid w:val="00B64A1C"/>
    <w:rsid w:val="00B64ED0"/>
    <w:rsid w:val="00B6624C"/>
    <w:rsid w:val="00B665EA"/>
    <w:rsid w:val="00B66BA6"/>
    <w:rsid w:val="00B66C61"/>
    <w:rsid w:val="00B70937"/>
    <w:rsid w:val="00B70C83"/>
    <w:rsid w:val="00B70E39"/>
    <w:rsid w:val="00B712ED"/>
    <w:rsid w:val="00B7171C"/>
    <w:rsid w:val="00B71A21"/>
    <w:rsid w:val="00B71AA1"/>
    <w:rsid w:val="00B724FA"/>
    <w:rsid w:val="00B73336"/>
    <w:rsid w:val="00B734F0"/>
    <w:rsid w:val="00B73A22"/>
    <w:rsid w:val="00B73F84"/>
    <w:rsid w:val="00B743C0"/>
    <w:rsid w:val="00B7440F"/>
    <w:rsid w:val="00B744A6"/>
    <w:rsid w:val="00B7486B"/>
    <w:rsid w:val="00B74A6D"/>
    <w:rsid w:val="00B754A8"/>
    <w:rsid w:val="00B758F2"/>
    <w:rsid w:val="00B7635B"/>
    <w:rsid w:val="00B76B9E"/>
    <w:rsid w:val="00B76F86"/>
    <w:rsid w:val="00B771FF"/>
    <w:rsid w:val="00B77572"/>
    <w:rsid w:val="00B7766B"/>
    <w:rsid w:val="00B7788D"/>
    <w:rsid w:val="00B80557"/>
    <w:rsid w:val="00B80EC0"/>
    <w:rsid w:val="00B81907"/>
    <w:rsid w:val="00B8214F"/>
    <w:rsid w:val="00B82EAA"/>
    <w:rsid w:val="00B83994"/>
    <w:rsid w:val="00B84014"/>
    <w:rsid w:val="00B843F1"/>
    <w:rsid w:val="00B84E2D"/>
    <w:rsid w:val="00B84E93"/>
    <w:rsid w:val="00B85189"/>
    <w:rsid w:val="00B85C14"/>
    <w:rsid w:val="00B85CB8"/>
    <w:rsid w:val="00B85CC9"/>
    <w:rsid w:val="00B8608C"/>
    <w:rsid w:val="00B860CB"/>
    <w:rsid w:val="00B863B7"/>
    <w:rsid w:val="00B8659B"/>
    <w:rsid w:val="00B866A2"/>
    <w:rsid w:val="00B86B68"/>
    <w:rsid w:val="00B86BDF"/>
    <w:rsid w:val="00B87378"/>
    <w:rsid w:val="00B87938"/>
    <w:rsid w:val="00B87DE4"/>
    <w:rsid w:val="00B90BB2"/>
    <w:rsid w:val="00B91091"/>
    <w:rsid w:val="00B910A5"/>
    <w:rsid w:val="00B915EB"/>
    <w:rsid w:val="00B91A35"/>
    <w:rsid w:val="00B91E78"/>
    <w:rsid w:val="00B928B5"/>
    <w:rsid w:val="00B92E83"/>
    <w:rsid w:val="00B9372C"/>
    <w:rsid w:val="00B943D0"/>
    <w:rsid w:val="00B94A9E"/>
    <w:rsid w:val="00B9556C"/>
    <w:rsid w:val="00B955D2"/>
    <w:rsid w:val="00B95961"/>
    <w:rsid w:val="00B95B49"/>
    <w:rsid w:val="00B95B78"/>
    <w:rsid w:val="00B95D94"/>
    <w:rsid w:val="00B96320"/>
    <w:rsid w:val="00B96954"/>
    <w:rsid w:val="00B97CE7"/>
    <w:rsid w:val="00BA0BC9"/>
    <w:rsid w:val="00BA1197"/>
    <w:rsid w:val="00BA194D"/>
    <w:rsid w:val="00BA19D3"/>
    <w:rsid w:val="00BA1AA8"/>
    <w:rsid w:val="00BA1AF7"/>
    <w:rsid w:val="00BA2B39"/>
    <w:rsid w:val="00BA2F1E"/>
    <w:rsid w:val="00BA3053"/>
    <w:rsid w:val="00BA355B"/>
    <w:rsid w:val="00BA4EE4"/>
    <w:rsid w:val="00BA5865"/>
    <w:rsid w:val="00BA655A"/>
    <w:rsid w:val="00BA69FB"/>
    <w:rsid w:val="00BA7165"/>
    <w:rsid w:val="00BA737A"/>
    <w:rsid w:val="00BA74B3"/>
    <w:rsid w:val="00BA780F"/>
    <w:rsid w:val="00BA78D1"/>
    <w:rsid w:val="00BA7DDB"/>
    <w:rsid w:val="00BA7DE9"/>
    <w:rsid w:val="00BB0539"/>
    <w:rsid w:val="00BB063A"/>
    <w:rsid w:val="00BB0C12"/>
    <w:rsid w:val="00BB0EB0"/>
    <w:rsid w:val="00BB1675"/>
    <w:rsid w:val="00BB249C"/>
    <w:rsid w:val="00BB2E52"/>
    <w:rsid w:val="00BB2F39"/>
    <w:rsid w:val="00BB32AF"/>
    <w:rsid w:val="00BB33E8"/>
    <w:rsid w:val="00BB35FA"/>
    <w:rsid w:val="00BB3C56"/>
    <w:rsid w:val="00BB3DD7"/>
    <w:rsid w:val="00BB40EF"/>
    <w:rsid w:val="00BB4200"/>
    <w:rsid w:val="00BB4CA8"/>
    <w:rsid w:val="00BB5437"/>
    <w:rsid w:val="00BB59F8"/>
    <w:rsid w:val="00BB5A8C"/>
    <w:rsid w:val="00BB6507"/>
    <w:rsid w:val="00BB690B"/>
    <w:rsid w:val="00BB69CF"/>
    <w:rsid w:val="00BB6A86"/>
    <w:rsid w:val="00BB6FFB"/>
    <w:rsid w:val="00BB72F6"/>
    <w:rsid w:val="00BB754C"/>
    <w:rsid w:val="00BC015A"/>
    <w:rsid w:val="00BC0512"/>
    <w:rsid w:val="00BC100B"/>
    <w:rsid w:val="00BC1486"/>
    <w:rsid w:val="00BC1C29"/>
    <w:rsid w:val="00BC1DF8"/>
    <w:rsid w:val="00BC2F53"/>
    <w:rsid w:val="00BC2F7B"/>
    <w:rsid w:val="00BC3372"/>
    <w:rsid w:val="00BC33C2"/>
    <w:rsid w:val="00BC38EC"/>
    <w:rsid w:val="00BC3C91"/>
    <w:rsid w:val="00BC4151"/>
    <w:rsid w:val="00BC421C"/>
    <w:rsid w:val="00BC4286"/>
    <w:rsid w:val="00BC4377"/>
    <w:rsid w:val="00BC46D6"/>
    <w:rsid w:val="00BC4A78"/>
    <w:rsid w:val="00BC4CB0"/>
    <w:rsid w:val="00BC5307"/>
    <w:rsid w:val="00BC59E1"/>
    <w:rsid w:val="00BC5B4E"/>
    <w:rsid w:val="00BC601F"/>
    <w:rsid w:val="00BC6484"/>
    <w:rsid w:val="00BC6835"/>
    <w:rsid w:val="00BC6DFF"/>
    <w:rsid w:val="00BC7277"/>
    <w:rsid w:val="00BC7C3F"/>
    <w:rsid w:val="00BC7CBF"/>
    <w:rsid w:val="00BD0781"/>
    <w:rsid w:val="00BD0791"/>
    <w:rsid w:val="00BD0802"/>
    <w:rsid w:val="00BD147F"/>
    <w:rsid w:val="00BD1E2A"/>
    <w:rsid w:val="00BD2C48"/>
    <w:rsid w:val="00BD31AE"/>
    <w:rsid w:val="00BD337B"/>
    <w:rsid w:val="00BD3FE7"/>
    <w:rsid w:val="00BD4283"/>
    <w:rsid w:val="00BD4730"/>
    <w:rsid w:val="00BD4F4E"/>
    <w:rsid w:val="00BD4FBB"/>
    <w:rsid w:val="00BD54D6"/>
    <w:rsid w:val="00BD5ED9"/>
    <w:rsid w:val="00BD614F"/>
    <w:rsid w:val="00BD636F"/>
    <w:rsid w:val="00BD7136"/>
    <w:rsid w:val="00BD7624"/>
    <w:rsid w:val="00BE02E8"/>
    <w:rsid w:val="00BE05AD"/>
    <w:rsid w:val="00BE063A"/>
    <w:rsid w:val="00BE08E2"/>
    <w:rsid w:val="00BE163D"/>
    <w:rsid w:val="00BE1829"/>
    <w:rsid w:val="00BE194A"/>
    <w:rsid w:val="00BE1B50"/>
    <w:rsid w:val="00BE20C5"/>
    <w:rsid w:val="00BE222E"/>
    <w:rsid w:val="00BE245D"/>
    <w:rsid w:val="00BE25FD"/>
    <w:rsid w:val="00BE270D"/>
    <w:rsid w:val="00BE2F46"/>
    <w:rsid w:val="00BE31C7"/>
    <w:rsid w:val="00BE3632"/>
    <w:rsid w:val="00BE3DA7"/>
    <w:rsid w:val="00BE40AA"/>
    <w:rsid w:val="00BE44A4"/>
    <w:rsid w:val="00BE472A"/>
    <w:rsid w:val="00BE53EB"/>
    <w:rsid w:val="00BE564F"/>
    <w:rsid w:val="00BE5A8B"/>
    <w:rsid w:val="00BE5C30"/>
    <w:rsid w:val="00BE6236"/>
    <w:rsid w:val="00BE6FD7"/>
    <w:rsid w:val="00BF00EF"/>
    <w:rsid w:val="00BF07B8"/>
    <w:rsid w:val="00BF09E1"/>
    <w:rsid w:val="00BF0D1E"/>
    <w:rsid w:val="00BF1888"/>
    <w:rsid w:val="00BF20FE"/>
    <w:rsid w:val="00BF32DD"/>
    <w:rsid w:val="00BF33D4"/>
    <w:rsid w:val="00BF3793"/>
    <w:rsid w:val="00BF381B"/>
    <w:rsid w:val="00BF435C"/>
    <w:rsid w:val="00BF45D2"/>
    <w:rsid w:val="00BF4A7A"/>
    <w:rsid w:val="00BF4B76"/>
    <w:rsid w:val="00BF4BCD"/>
    <w:rsid w:val="00BF4BDB"/>
    <w:rsid w:val="00BF4D2F"/>
    <w:rsid w:val="00BF51E5"/>
    <w:rsid w:val="00BF55B9"/>
    <w:rsid w:val="00BF5A28"/>
    <w:rsid w:val="00BF63F8"/>
    <w:rsid w:val="00BF6603"/>
    <w:rsid w:val="00BF6FF2"/>
    <w:rsid w:val="00BF7767"/>
    <w:rsid w:val="00BF7843"/>
    <w:rsid w:val="00C001A3"/>
    <w:rsid w:val="00C004C2"/>
    <w:rsid w:val="00C013F5"/>
    <w:rsid w:val="00C01984"/>
    <w:rsid w:val="00C02798"/>
    <w:rsid w:val="00C02DD9"/>
    <w:rsid w:val="00C034AA"/>
    <w:rsid w:val="00C03F50"/>
    <w:rsid w:val="00C041D2"/>
    <w:rsid w:val="00C04271"/>
    <w:rsid w:val="00C046E1"/>
    <w:rsid w:val="00C04E92"/>
    <w:rsid w:val="00C0547D"/>
    <w:rsid w:val="00C057CB"/>
    <w:rsid w:val="00C05DC3"/>
    <w:rsid w:val="00C05E6D"/>
    <w:rsid w:val="00C06382"/>
    <w:rsid w:val="00C0704D"/>
    <w:rsid w:val="00C07353"/>
    <w:rsid w:val="00C0743C"/>
    <w:rsid w:val="00C07800"/>
    <w:rsid w:val="00C079CC"/>
    <w:rsid w:val="00C07AB4"/>
    <w:rsid w:val="00C10189"/>
    <w:rsid w:val="00C10584"/>
    <w:rsid w:val="00C10D44"/>
    <w:rsid w:val="00C11D89"/>
    <w:rsid w:val="00C120C4"/>
    <w:rsid w:val="00C1286B"/>
    <w:rsid w:val="00C12982"/>
    <w:rsid w:val="00C12AB5"/>
    <w:rsid w:val="00C12C76"/>
    <w:rsid w:val="00C1369D"/>
    <w:rsid w:val="00C138EC"/>
    <w:rsid w:val="00C13E92"/>
    <w:rsid w:val="00C143B7"/>
    <w:rsid w:val="00C14C02"/>
    <w:rsid w:val="00C14C0B"/>
    <w:rsid w:val="00C14EB6"/>
    <w:rsid w:val="00C15491"/>
    <w:rsid w:val="00C154AC"/>
    <w:rsid w:val="00C15575"/>
    <w:rsid w:val="00C156CD"/>
    <w:rsid w:val="00C15A63"/>
    <w:rsid w:val="00C166AF"/>
    <w:rsid w:val="00C178C4"/>
    <w:rsid w:val="00C17DE8"/>
    <w:rsid w:val="00C202C5"/>
    <w:rsid w:val="00C20AE2"/>
    <w:rsid w:val="00C218E8"/>
    <w:rsid w:val="00C21969"/>
    <w:rsid w:val="00C21A56"/>
    <w:rsid w:val="00C222F2"/>
    <w:rsid w:val="00C230E2"/>
    <w:rsid w:val="00C23150"/>
    <w:rsid w:val="00C2367F"/>
    <w:rsid w:val="00C23AF2"/>
    <w:rsid w:val="00C23C0F"/>
    <w:rsid w:val="00C23F14"/>
    <w:rsid w:val="00C24927"/>
    <w:rsid w:val="00C25273"/>
    <w:rsid w:val="00C255E2"/>
    <w:rsid w:val="00C2676B"/>
    <w:rsid w:val="00C267CA"/>
    <w:rsid w:val="00C26CB7"/>
    <w:rsid w:val="00C27A36"/>
    <w:rsid w:val="00C30131"/>
    <w:rsid w:val="00C30774"/>
    <w:rsid w:val="00C311BC"/>
    <w:rsid w:val="00C319F8"/>
    <w:rsid w:val="00C31C36"/>
    <w:rsid w:val="00C31DDD"/>
    <w:rsid w:val="00C32876"/>
    <w:rsid w:val="00C32B4A"/>
    <w:rsid w:val="00C3358C"/>
    <w:rsid w:val="00C33737"/>
    <w:rsid w:val="00C33A99"/>
    <w:rsid w:val="00C33AFE"/>
    <w:rsid w:val="00C33D18"/>
    <w:rsid w:val="00C3407E"/>
    <w:rsid w:val="00C34E0A"/>
    <w:rsid w:val="00C34F7B"/>
    <w:rsid w:val="00C3502B"/>
    <w:rsid w:val="00C35087"/>
    <w:rsid w:val="00C35241"/>
    <w:rsid w:val="00C3543C"/>
    <w:rsid w:val="00C3565C"/>
    <w:rsid w:val="00C35DF2"/>
    <w:rsid w:val="00C35E15"/>
    <w:rsid w:val="00C366DF"/>
    <w:rsid w:val="00C367CC"/>
    <w:rsid w:val="00C36CE4"/>
    <w:rsid w:val="00C37981"/>
    <w:rsid w:val="00C40A99"/>
    <w:rsid w:val="00C419DA"/>
    <w:rsid w:val="00C41B91"/>
    <w:rsid w:val="00C41D12"/>
    <w:rsid w:val="00C425A2"/>
    <w:rsid w:val="00C44ECA"/>
    <w:rsid w:val="00C450D0"/>
    <w:rsid w:val="00C45B78"/>
    <w:rsid w:val="00C45C6B"/>
    <w:rsid w:val="00C45E90"/>
    <w:rsid w:val="00C462CF"/>
    <w:rsid w:val="00C47479"/>
    <w:rsid w:val="00C476F9"/>
    <w:rsid w:val="00C4785E"/>
    <w:rsid w:val="00C479E0"/>
    <w:rsid w:val="00C50033"/>
    <w:rsid w:val="00C5013B"/>
    <w:rsid w:val="00C506B9"/>
    <w:rsid w:val="00C519C6"/>
    <w:rsid w:val="00C51AF0"/>
    <w:rsid w:val="00C5232B"/>
    <w:rsid w:val="00C523B7"/>
    <w:rsid w:val="00C5281D"/>
    <w:rsid w:val="00C52973"/>
    <w:rsid w:val="00C529DC"/>
    <w:rsid w:val="00C53612"/>
    <w:rsid w:val="00C53703"/>
    <w:rsid w:val="00C53A1D"/>
    <w:rsid w:val="00C54086"/>
    <w:rsid w:val="00C54BF0"/>
    <w:rsid w:val="00C55490"/>
    <w:rsid w:val="00C5582B"/>
    <w:rsid w:val="00C55B1D"/>
    <w:rsid w:val="00C56233"/>
    <w:rsid w:val="00C5640A"/>
    <w:rsid w:val="00C5688D"/>
    <w:rsid w:val="00C56956"/>
    <w:rsid w:val="00C56D4C"/>
    <w:rsid w:val="00C571A8"/>
    <w:rsid w:val="00C571C5"/>
    <w:rsid w:val="00C57576"/>
    <w:rsid w:val="00C579CF"/>
    <w:rsid w:val="00C57A7F"/>
    <w:rsid w:val="00C57AC2"/>
    <w:rsid w:val="00C601AF"/>
    <w:rsid w:val="00C60205"/>
    <w:rsid w:val="00C60A66"/>
    <w:rsid w:val="00C60DC1"/>
    <w:rsid w:val="00C60FD8"/>
    <w:rsid w:val="00C61037"/>
    <w:rsid w:val="00C610C0"/>
    <w:rsid w:val="00C6178E"/>
    <w:rsid w:val="00C61E46"/>
    <w:rsid w:val="00C62111"/>
    <w:rsid w:val="00C62498"/>
    <w:rsid w:val="00C626F4"/>
    <w:rsid w:val="00C62DED"/>
    <w:rsid w:val="00C631F7"/>
    <w:rsid w:val="00C6384C"/>
    <w:rsid w:val="00C63997"/>
    <w:rsid w:val="00C63A7B"/>
    <w:rsid w:val="00C63F07"/>
    <w:rsid w:val="00C6404C"/>
    <w:rsid w:val="00C64589"/>
    <w:rsid w:val="00C64906"/>
    <w:rsid w:val="00C64A90"/>
    <w:rsid w:val="00C64CF3"/>
    <w:rsid w:val="00C6518A"/>
    <w:rsid w:val="00C65E9A"/>
    <w:rsid w:val="00C669D6"/>
    <w:rsid w:val="00C6750E"/>
    <w:rsid w:val="00C707CA"/>
    <w:rsid w:val="00C70F9F"/>
    <w:rsid w:val="00C71362"/>
    <w:rsid w:val="00C72422"/>
    <w:rsid w:val="00C72B7D"/>
    <w:rsid w:val="00C72BFF"/>
    <w:rsid w:val="00C72DED"/>
    <w:rsid w:val="00C73755"/>
    <w:rsid w:val="00C73AFE"/>
    <w:rsid w:val="00C73B23"/>
    <w:rsid w:val="00C73B38"/>
    <w:rsid w:val="00C73BD2"/>
    <w:rsid w:val="00C7461B"/>
    <w:rsid w:val="00C74699"/>
    <w:rsid w:val="00C75575"/>
    <w:rsid w:val="00C757A2"/>
    <w:rsid w:val="00C75894"/>
    <w:rsid w:val="00C75BA8"/>
    <w:rsid w:val="00C7675D"/>
    <w:rsid w:val="00C7742F"/>
    <w:rsid w:val="00C7772D"/>
    <w:rsid w:val="00C801E3"/>
    <w:rsid w:val="00C8090E"/>
    <w:rsid w:val="00C80BF9"/>
    <w:rsid w:val="00C81303"/>
    <w:rsid w:val="00C823C1"/>
    <w:rsid w:val="00C82A23"/>
    <w:rsid w:val="00C82C1E"/>
    <w:rsid w:val="00C836C5"/>
    <w:rsid w:val="00C83741"/>
    <w:rsid w:val="00C83F96"/>
    <w:rsid w:val="00C842E7"/>
    <w:rsid w:val="00C854DB"/>
    <w:rsid w:val="00C85BCC"/>
    <w:rsid w:val="00C85C17"/>
    <w:rsid w:val="00C861B6"/>
    <w:rsid w:val="00C86476"/>
    <w:rsid w:val="00C877E9"/>
    <w:rsid w:val="00C87DA6"/>
    <w:rsid w:val="00C9037C"/>
    <w:rsid w:val="00C9058E"/>
    <w:rsid w:val="00C9087A"/>
    <w:rsid w:val="00C90E09"/>
    <w:rsid w:val="00C91801"/>
    <w:rsid w:val="00C91BE4"/>
    <w:rsid w:val="00C927C0"/>
    <w:rsid w:val="00C92FF7"/>
    <w:rsid w:val="00C93EE2"/>
    <w:rsid w:val="00C94453"/>
    <w:rsid w:val="00C94856"/>
    <w:rsid w:val="00C94C3E"/>
    <w:rsid w:val="00C95072"/>
    <w:rsid w:val="00C952B1"/>
    <w:rsid w:val="00C95369"/>
    <w:rsid w:val="00C9602A"/>
    <w:rsid w:val="00C960F8"/>
    <w:rsid w:val="00C96455"/>
    <w:rsid w:val="00C96CC7"/>
    <w:rsid w:val="00C96D3A"/>
    <w:rsid w:val="00C96F50"/>
    <w:rsid w:val="00C971A0"/>
    <w:rsid w:val="00C972D9"/>
    <w:rsid w:val="00C975B3"/>
    <w:rsid w:val="00C97B43"/>
    <w:rsid w:val="00C97E1F"/>
    <w:rsid w:val="00CA0702"/>
    <w:rsid w:val="00CA097F"/>
    <w:rsid w:val="00CA0E13"/>
    <w:rsid w:val="00CA11C8"/>
    <w:rsid w:val="00CA17D8"/>
    <w:rsid w:val="00CA1EA7"/>
    <w:rsid w:val="00CA21AB"/>
    <w:rsid w:val="00CA3481"/>
    <w:rsid w:val="00CA3E08"/>
    <w:rsid w:val="00CA3F83"/>
    <w:rsid w:val="00CA4D2A"/>
    <w:rsid w:val="00CA4F0C"/>
    <w:rsid w:val="00CA58F5"/>
    <w:rsid w:val="00CA5A5C"/>
    <w:rsid w:val="00CA6374"/>
    <w:rsid w:val="00CA6A94"/>
    <w:rsid w:val="00CA6A9E"/>
    <w:rsid w:val="00CA6E9C"/>
    <w:rsid w:val="00CA7734"/>
    <w:rsid w:val="00CA7882"/>
    <w:rsid w:val="00CB00FF"/>
    <w:rsid w:val="00CB0E33"/>
    <w:rsid w:val="00CB147B"/>
    <w:rsid w:val="00CB1FB0"/>
    <w:rsid w:val="00CB2020"/>
    <w:rsid w:val="00CB24B9"/>
    <w:rsid w:val="00CB2993"/>
    <w:rsid w:val="00CB29B0"/>
    <w:rsid w:val="00CB385B"/>
    <w:rsid w:val="00CB3C0E"/>
    <w:rsid w:val="00CB45DA"/>
    <w:rsid w:val="00CB511F"/>
    <w:rsid w:val="00CB58A1"/>
    <w:rsid w:val="00CB6A20"/>
    <w:rsid w:val="00CB71B9"/>
    <w:rsid w:val="00CB726A"/>
    <w:rsid w:val="00CB7280"/>
    <w:rsid w:val="00CB7847"/>
    <w:rsid w:val="00CB7B4D"/>
    <w:rsid w:val="00CB7D18"/>
    <w:rsid w:val="00CB7F80"/>
    <w:rsid w:val="00CB7F92"/>
    <w:rsid w:val="00CC01B6"/>
    <w:rsid w:val="00CC04C2"/>
    <w:rsid w:val="00CC0878"/>
    <w:rsid w:val="00CC108F"/>
    <w:rsid w:val="00CC15DF"/>
    <w:rsid w:val="00CC1A56"/>
    <w:rsid w:val="00CC1E88"/>
    <w:rsid w:val="00CC23ED"/>
    <w:rsid w:val="00CC2457"/>
    <w:rsid w:val="00CC246A"/>
    <w:rsid w:val="00CC24DD"/>
    <w:rsid w:val="00CC284C"/>
    <w:rsid w:val="00CC2BC3"/>
    <w:rsid w:val="00CC30C4"/>
    <w:rsid w:val="00CC44CF"/>
    <w:rsid w:val="00CC4AFB"/>
    <w:rsid w:val="00CC50FD"/>
    <w:rsid w:val="00CC5978"/>
    <w:rsid w:val="00CC5F23"/>
    <w:rsid w:val="00CC618B"/>
    <w:rsid w:val="00CD0407"/>
    <w:rsid w:val="00CD04E7"/>
    <w:rsid w:val="00CD084F"/>
    <w:rsid w:val="00CD125D"/>
    <w:rsid w:val="00CD12C7"/>
    <w:rsid w:val="00CD1D67"/>
    <w:rsid w:val="00CD212E"/>
    <w:rsid w:val="00CD2696"/>
    <w:rsid w:val="00CD28F8"/>
    <w:rsid w:val="00CD2903"/>
    <w:rsid w:val="00CD2A24"/>
    <w:rsid w:val="00CD2D9F"/>
    <w:rsid w:val="00CD2DED"/>
    <w:rsid w:val="00CD4918"/>
    <w:rsid w:val="00CD4B81"/>
    <w:rsid w:val="00CD4FF6"/>
    <w:rsid w:val="00CD508B"/>
    <w:rsid w:val="00CD7C5B"/>
    <w:rsid w:val="00CE01E3"/>
    <w:rsid w:val="00CE0C58"/>
    <w:rsid w:val="00CE1A4D"/>
    <w:rsid w:val="00CE20EB"/>
    <w:rsid w:val="00CE2342"/>
    <w:rsid w:val="00CE2727"/>
    <w:rsid w:val="00CE36E2"/>
    <w:rsid w:val="00CE37E8"/>
    <w:rsid w:val="00CE39D6"/>
    <w:rsid w:val="00CE41BD"/>
    <w:rsid w:val="00CE4427"/>
    <w:rsid w:val="00CE4471"/>
    <w:rsid w:val="00CE49AE"/>
    <w:rsid w:val="00CE4C8C"/>
    <w:rsid w:val="00CE4D5A"/>
    <w:rsid w:val="00CE4FD6"/>
    <w:rsid w:val="00CE53D6"/>
    <w:rsid w:val="00CE5E74"/>
    <w:rsid w:val="00CE66F1"/>
    <w:rsid w:val="00CF0073"/>
    <w:rsid w:val="00CF078B"/>
    <w:rsid w:val="00CF0E4E"/>
    <w:rsid w:val="00CF1623"/>
    <w:rsid w:val="00CF2D2F"/>
    <w:rsid w:val="00CF3A2D"/>
    <w:rsid w:val="00CF4065"/>
    <w:rsid w:val="00CF46F5"/>
    <w:rsid w:val="00CF4AF8"/>
    <w:rsid w:val="00CF4F0F"/>
    <w:rsid w:val="00CF615D"/>
    <w:rsid w:val="00CF66E1"/>
    <w:rsid w:val="00CF6937"/>
    <w:rsid w:val="00CF7AD8"/>
    <w:rsid w:val="00CF7FA2"/>
    <w:rsid w:val="00D000CF"/>
    <w:rsid w:val="00D00315"/>
    <w:rsid w:val="00D00BDF"/>
    <w:rsid w:val="00D016C4"/>
    <w:rsid w:val="00D01BCD"/>
    <w:rsid w:val="00D01C10"/>
    <w:rsid w:val="00D01F23"/>
    <w:rsid w:val="00D02960"/>
    <w:rsid w:val="00D02F5A"/>
    <w:rsid w:val="00D032EB"/>
    <w:rsid w:val="00D038FF"/>
    <w:rsid w:val="00D04098"/>
    <w:rsid w:val="00D04D7A"/>
    <w:rsid w:val="00D05CFD"/>
    <w:rsid w:val="00D06326"/>
    <w:rsid w:val="00D06B84"/>
    <w:rsid w:val="00D07D6E"/>
    <w:rsid w:val="00D07FDE"/>
    <w:rsid w:val="00D104F5"/>
    <w:rsid w:val="00D10DA7"/>
    <w:rsid w:val="00D11298"/>
    <w:rsid w:val="00D113A7"/>
    <w:rsid w:val="00D11A6D"/>
    <w:rsid w:val="00D11D42"/>
    <w:rsid w:val="00D11E45"/>
    <w:rsid w:val="00D12620"/>
    <w:rsid w:val="00D12CA8"/>
    <w:rsid w:val="00D1348D"/>
    <w:rsid w:val="00D1431A"/>
    <w:rsid w:val="00D1496A"/>
    <w:rsid w:val="00D1553B"/>
    <w:rsid w:val="00D15B20"/>
    <w:rsid w:val="00D162DB"/>
    <w:rsid w:val="00D1681A"/>
    <w:rsid w:val="00D16BB4"/>
    <w:rsid w:val="00D17E82"/>
    <w:rsid w:val="00D202D0"/>
    <w:rsid w:val="00D2054A"/>
    <w:rsid w:val="00D20BAE"/>
    <w:rsid w:val="00D20E1C"/>
    <w:rsid w:val="00D20F92"/>
    <w:rsid w:val="00D21226"/>
    <w:rsid w:val="00D21262"/>
    <w:rsid w:val="00D215E0"/>
    <w:rsid w:val="00D2247B"/>
    <w:rsid w:val="00D22A71"/>
    <w:rsid w:val="00D22B21"/>
    <w:rsid w:val="00D22BD5"/>
    <w:rsid w:val="00D24451"/>
    <w:rsid w:val="00D2499A"/>
    <w:rsid w:val="00D24D32"/>
    <w:rsid w:val="00D25EB6"/>
    <w:rsid w:val="00D26482"/>
    <w:rsid w:val="00D2678D"/>
    <w:rsid w:val="00D268C7"/>
    <w:rsid w:val="00D26D7A"/>
    <w:rsid w:val="00D27E4A"/>
    <w:rsid w:val="00D30625"/>
    <w:rsid w:val="00D30A50"/>
    <w:rsid w:val="00D31511"/>
    <w:rsid w:val="00D31E48"/>
    <w:rsid w:val="00D32AAA"/>
    <w:rsid w:val="00D33541"/>
    <w:rsid w:val="00D33F34"/>
    <w:rsid w:val="00D34970"/>
    <w:rsid w:val="00D34A68"/>
    <w:rsid w:val="00D35812"/>
    <w:rsid w:val="00D37172"/>
    <w:rsid w:val="00D37369"/>
    <w:rsid w:val="00D37561"/>
    <w:rsid w:val="00D37BF1"/>
    <w:rsid w:val="00D4081F"/>
    <w:rsid w:val="00D40A29"/>
    <w:rsid w:val="00D410F6"/>
    <w:rsid w:val="00D4162D"/>
    <w:rsid w:val="00D4176A"/>
    <w:rsid w:val="00D41BC0"/>
    <w:rsid w:val="00D41FB6"/>
    <w:rsid w:val="00D437FC"/>
    <w:rsid w:val="00D43FF8"/>
    <w:rsid w:val="00D441BC"/>
    <w:rsid w:val="00D441FF"/>
    <w:rsid w:val="00D44DEE"/>
    <w:rsid w:val="00D44F6A"/>
    <w:rsid w:val="00D44FB7"/>
    <w:rsid w:val="00D45AE8"/>
    <w:rsid w:val="00D46255"/>
    <w:rsid w:val="00D468D9"/>
    <w:rsid w:val="00D4790A"/>
    <w:rsid w:val="00D50612"/>
    <w:rsid w:val="00D50A07"/>
    <w:rsid w:val="00D50A58"/>
    <w:rsid w:val="00D50F30"/>
    <w:rsid w:val="00D51478"/>
    <w:rsid w:val="00D5180B"/>
    <w:rsid w:val="00D51B19"/>
    <w:rsid w:val="00D520ED"/>
    <w:rsid w:val="00D52475"/>
    <w:rsid w:val="00D524E7"/>
    <w:rsid w:val="00D52711"/>
    <w:rsid w:val="00D52DA2"/>
    <w:rsid w:val="00D530AB"/>
    <w:rsid w:val="00D538CB"/>
    <w:rsid w:val="00D5468A"/>
    <w:rsid w:val="00D5468E"/>
    <w:rsid w:val="00D54761"/>
    <w:rsid w:val="00D54AB2"/>
    <w:rsid w:val="00D54CCC"/>
    <w:rsid w:val="00D55195"/>
    <w:rsid w:val="00D553C3"/>
    <w:rsid w:val="00D55498"/>
    <w:rsid w:val="00D5583D"/>
    <w:rsid w:val="00D55A56"/>
    <w:rsid w:val="00D56E75"/>
    <w:rsid w:val="00D5734F"/>
    <w:rsid w:val="00D573DC"/>
    <w:rsid w:val="00D57B58"/>
    <w:rsid w:val="00D57D5E"/>
    <w:rsid w:val="00D60298"/>
    <w:rsid w:val="00D608E1"/>
    <w:rsid w:val="00D62756"/>
    <w:rsid w:val="00D63042"/>
    <w:rsid w:val="00D63D0D"/>
    <w:rsid w:val="00D63E51"/>
    <w:rsid w:val="00D63F58"/>
    <w:rsid w:val="00D63FB8"/>
    <w:rsid w:val="00D64E7A"/>
    <w:rsid w:val="00D64F75"/>
    <w:rsid w:val="00D650FB"/>
    <w:rsid w:val="00D65266"/>
    <w:rsid w:val="00D6548A"/>
    <w:rsid w:val="00D655FB"/>
    <w:rsid w:val="00D65F96"/>
    <w:rsid w:val="00D660DD"/>
    <w:rsid w:val="00D667BD"/>
    <w:rsid w:val="00D67473"/>
    <w:rsid w:val="00D675DA"/>
    <w:rsid w:val="00D67D1E"/>
    <w:rsid w:val="00D67E88"/>
    <w:rsid w:val="00D70207"/>
    <w:rsid w:val="00D70685"/>
    <w:rsid w:val="00D71535"/>
    <w:rsid w:val="00D72546"/>
    <w:rsid w:val="00D72980"/>
    <w:rsid w:val="00D72ADD"/>
    <w:rsid w:val="00D73429"/>
    <w:rsid w:val="00D735B5"/>
    <w:rsid w:val="00D7375F"/>
    <w:rsid w:val="00D73772"/>
    <w:rsid w:val="00D738AF"/>
    <w:rsid w:val="00D73B19"/>
    <w:rsid w:val="00D73B8C"/>
    <w:rsid w:val="00D73DB5"/>
    <w:rsid w:val="00D73EA3"/>
    <w:rsid w:val="00D74100"/>
    <w:rsid w:val="00D7411A"/>
    <w:rsid w:val="00D74753"/>
    <w:rsid w:val="00D754E8"/>
    <w:rsid w:val="00D7709D"/>
    <w:rsid w:val="00D771F6"/>
    <w:rsid w:val="00D77E7A"/>
    <w:rsid w:val="00D803D4"/>
    <w:rsid w:val="00D8079D"/>
    <w:rsid w:val="00D8163A"/>
    <w:rsid w:val="00D81C50"/>
    <w:rsid w:val="00D82249"/>
    <w:rsid w:val="00D822D3"/>
    <w:rsid w:val="00D8263E"/>
    <w:rsid w:val="00D82984"/>
    <w:rsid w:val="00D83A6F"/>
    <w:rsid w:val="00D83B24"/>
    <w:rsid w:val="00D83C83"/>
    <w:rsid w:val="00D842B4"/>
    <w:rsid w:val="00D84947"/>
    <w:rsid w:val="00D84AE6"/>
    <w:rsid w:val="00D84BD4"/>
    <w:rsid w:val="00D852CC"/>
    <w:rsid w:val="00D85351"/>
    <w:rsid w:val="00D8606C"/>
    <w:rsid w:val="00D86950"/>
    <w:rsid w:val="00D86982"/>
    <w:rsid w:val="00D876B3"/>
    <w:rsid w:val="00D87C21"/>
    <w:rsid w:val="00D90814"/>
    <w:rsid w:val="00D90FD8"/>
    <w:rsid w:val="00D91807"/>
    <w:rsid w:val="00D91CDE"/>
    <w:rsid w:val="00D91FD2"/>
    <w:rsid w:val="00D92855"/>
    <w:rsid w:val="00D933F8"/>
    <w:rsid w:val="00D93790"/>
    <w:rsid w:val="00D93F4D"/>
    <w:rsid w:val="00D93F50"/>
    <w:rsid w:val="00D941BA"/>
    <w:rsid w:val="00D94962"/>
    <w:rsid w:val="00D95E51"/>
    <w:rsid w:val="00D971C6"/>
    <w:rsid w:val="00D97C31"/>
    <w:rsid w:val="00D97D1D"/>
    <w:rsid w:val="00DA01A4"/>
    <w:rsid w:val="00DA1505"/>
    <w:rsid w:val="00DA25F3"/>
    <w:rsid w:val="00DA2E6C"/>
    <w:rsid w:val="00DA3407"/>
    <w:rsid w:val="00DA3DD2"/>
    <w:rsid w:val="00DA489C"/>
    <w:rsid w:val="00DA59F3"/>
    <w:rsid w:val="00DA61BD"/>
    <w:rsid w:val="00DA63AC"/>
    <w:rsid w:val="00DA6E17"/>
    <w:rsid w:val="00DA73FA"/>
    <w:rsid w:val="00DB0306"/>
    <w:rsid w:val="00DB03D4"/>
    <w:rsid w:val="00DB06CB"/>
    <w:rsid w:val="00DB09DD"/>
    <w:rsid w:val="00DB09F9"/>
    <w:rsid w:val="00DB1D0F"/>
    <w:rsid w:val="00DB276C"/>
    <w:rsid w:val="00DB3430"/>
    <w:rsid w:val="00DB37BA"/>
    <w:rsid w:val="00DB3ED6"/>
    <w:rsid w:val="00DB3F72"/>
    <w:rsid w:val="00DB4150"/>
    <w:rsid w:val="00DB441A"/>
    <w:rsid w:val="00DB4743"/>
    <w:rsid w:val="00DB52C0"/>
    <w:rsid w:val="00DB5F5D"/>
    <w:rsid w:val="00DB688F"/>
    <w:rsid w:val="00DB6AA2"/>
    <w:rsid w:val="00DB6B52"/>
    <w:rsid w:val="00DB7174"/>
    <w:rsid w:val="00DB734F"/>
    <w:rsid w:val="00DB7861"/>
    <w:rsid w:val="00DB7923"/>
    <w:rsid w:val="00DB7AB3"/>
    <w:rsid w:val="00DB7D10"/>
    <w:rsid w:val="00DC06D2"/>
    <w:rsid w:val="00DC0A75"/>
    <w:rsid w:val="00DC0A93"/>
    <w:rsid w:val="00DC0F23"/>
    <w:rsid w:val="00DC107D"/>
    <w:rsid w:val="00DC161B"/>
    <w:rsid w:val="00DC179C"/>
    <w:rsid w:val="00DC1D17"/>
    <w:rsid w:val="00DC20E3"/>
    <w:rsid w:val="00DC2A4F"/>
    <w:rsid w:val="00DC375D"/>
    <w:rsid w:val="00DC5461"/>
    <w:rsid w:val="00DC56E8"/>
    <w:rsid w:val="00DC5942"/>
    <w:rsid w:val="00DC5C01"/>
    <w:rsid w:val="00DC6E23"/>
    <w:rsid w:val="00DC6F20"/>
    <w:rsid w:val="00DC7317"/>
    <w:rsid w:val="00DC771B"/>
    <w:rsid w:val="00DC78F0"/>
    <w:rsid w:val="00DC7A7F"/>
    <w:rsid w:val="00DD032F"/>
    <w:rsid w:val="00DD0C3E"/>
    <w:rsid w:val="00DD100A"/>
    <w:rsid w:val="00DD1552"/>
    <w:rsid w:val="00DD184D"/>
    <w:rsid w:val="00DD1DE5"/>
    <w:rsid w:val="00DD1F7E"/>
    <w:rsid w:val="00DD24B4"/>
    <w:rsid w:val="00DD253D"/>
    <w:rsid w:val="00DD34E5"/>
    <w:rsid w:val="00DD3AC3"/>
    <w:rsid w:val="00DD4271"/>
    <w:rsid w:val="00DD4DDB"/>
    <w:rsid w:val="00DD4F3E"/>
    <w:rsid w:val="00DD4FB6"/>
    <w:rsid w:val="00DD5154"/>
    <w:rsid w:val="00DD598C"/>
    <w:rsid w:val="00DD5DB6"/>
    <w:rsid w:val="00DD61D6"/>
    <w:rsid w:val="00DD7024"/>
    <w:rsid w:val="00DE010E"/>
    <w:rsid w:val="00DE019F"/>
    <w:rsid w:val="00DE09B2"/>
    <w:rsid w:val="00DE0C28"/>
    <w:rsid w:val="00DE1958"/>
    <w:rsid w:val="00DE1D4B"/>
    <w:rsid w:val="00DE20AB"/>
    <w:rsid w:val="00DE2605"/>
    <w:rsid w:val="00DE2B98"/>
    <w:rsid w:val="00DE365F"/>
    <w:rsid w:val="00DE42EB"/>
    <w:rsid w:val="00DE46AB"/>
    <w:rsid w:val="00DE55D9"/>
    <w:rsid w:val="00DE5CB5"/>
    <w:rsid w:val="00DE5EEB"/>
    <w:rsid w:val="00DE637D"/>
    <w:rsid w:val="00DE6672"/>
    <w:rsid w:val="00DE7C72"/>
    <w:rsid w:val="00DF052D"/>
    <w:rsid w:val="00DF0A21"/>
    <w:rsid w:val="00DF0B91"/>
    <w:rsid w:val="00DF0D29"/>
    <w:rsid w:val="00DF0FEA"/>
    <w:rsid w:val="00DF1E3B"/>
    <w:rsid w:val="00DF1FCE"/>
    <w:rsid w:val="00DF3567"/>
    <w:rsid w:val="00DF37E8"/>
    <w:rsid w:val="00DF3DEF"/>
    <w:rsid w:val="00DF3F04"/>
    <w:rsid w:val="00DF4D63"/>
    <w:rsid w:val="00DF5A01"/>
    <w:rsid w:val="00DF60CF"/>
    <w:rsid w:val="00DF6A78"/>
    <w:rsid w:val="00DF73E2"/>
    <w:rsid w:val="00DF7723"/>
    <w:rsid w:val="00E001A0"/>
    <w:rsid w:val="00E00244"/>
    <w:rsid w:val="00E00AB4"/>
    <w:rsid w:val="00E00F55"/>
    <w:rsid w:val="00E0109E"/>
    <w:rsid w:val="00E01890"/>
    <w:rsid w:val="00E01940"/>
    <w:rsid w:val="00E01C1C"/>
    <w:rsid w:val="00E01C5D"/>
    <w:rsid w:val="00E0215C"/>
    <w:rsid w:val="00E02337"/>
    <w:rsid w:val="00E02839"/>
    <w:rsid w:val="00E028A2"/>
    <w:rsid w:val="00E03087"/>
    <w:rsid w:val="00E03528"/>
    <w:rsid w:val="00E03641"/>
    <w:rsid w:val="00E03E12"/>
    <w:rsid w:val="00E03E4A"/>
    <w:rsid w:val="00E04753"/>
    <w:rsid w:val="00E048A1"/>
    <w:rsid w:val="00E052E5"/>
    <w:rsid w:val="00E054FD"/>
    <w:rsid w:val="00E06269"/>
    <w:rsid w:val="00E064CE"/>
    <w:rsid w:val="00E065AA"/>
    <w:rsid w:val="00E0673C"/>
    <w:rsid w:val="00E103D2"/>
    <w:rsid w:val="00E107F8"/>
    <w:rsid w:val="00E10AD5"/>
    <w:rsid w:val="00E10BBD"/>
    <w:rsid w:val="00E10EDD"/>
    <w:rsid w:val="00E11088"/>
    <w:rsid w:val="00E11388"/>
    <w:rsid w:val="00E114AC"/>
    <w:rsid w:val="00E11603"/>
    <w:rsid w:val="00E11E38"/>
    <w:rsid w:val="00E11F07"/>
    <w:rsid w:val="00E12079"/>
    <w:rsid w:val="00E125F8"/>
    <w:rsid w:val="00E1296A"/>
    <w:rsid w:val="00E12F21"/>
    <w:rsid w:val="00E13336"/>
    <w:rsid w:val="00E14237"/>
    <w:rsid w:val="00E1456C"/>
    <w:rsid w:val="00E14799"/>
    <w:rsid w:val="00E148D8"/>
    <w:rsid w:val="00E14DAB"/>
    <w:rsid w:val="00E1541D"/>
    <w:rsid w:val="00E1545D"/>
    <w:rsid w:val="00E15528"/>
    <w:rsid w:val="00E15D03"/>
    <w:rsid w:val="00E166BB"/>
    <w:rsid w:val="00E168BC"/>
    <w:rsid w:val="00E16D46"/>
    <w:rsid w:val="00E177F6"/>
    <w:rsid w:val="00E17856"/>
    <w:rsid w:val="00E1796D"/>
    <w:rsid w:val="00E201C3"/>
    <w:rsid w:val="00E2086C"/>
    <w:rsid w:val="00E20881"/>
    <w:rsid w:val="00E21210"/>
    <w:rsid w:val="00E21433"/>
    <w:rsid w:val="00E21E9D"/>
    <w:rsid w:val="00E2226C"/>
    <w:rsid w:val="00E2278E"/>
    <w:rsid w:val="00E23434"/>
    <w:rsid w:val="00E235D9"/>
    <w:rsid w:val="00E23625"/>
    <w:rsid w:val="00E23C79"/>
    <w:rsid w:val="00E24691"/>
    <w:rsid w:val="00E24F51"/>
    <w:rsid w:val="00E2639A"/>
    <w:rsid w:val="00E26C28"/>
    <w:rsid w:val="00E26F6E"/>
    <w:rsid w:val="00E27067"/>
    <w:rsid w:val="00E272BD"/>
    <w:rsid w:val="00E273D5"/>
    <w:rsid w:val="00E304F9"/>
    <w:rsid w:val="00E3069A"/>
    <w:rsid w:val="00E3105F"/>
    <w:rsid w:val="00E31B7C"/>
    <w:rsid w:val="00E321C2"/>
    <w:rsid w:val="00E32B65"/>
    <w:rsid w:val="00E32C39"/>
    <w:rsid w:val="00E33969"/>
    <w:rsid w:val="00E33993"/>
    <w:rsid w:val="00E34BBB"/>
    <w:rsid w:val="00E353F0"/>
    <w:rsid w:val="00E3596A"/>
    <w:rsid w:val="00E35C71"/>
    <w:rsid w:val="00E35EBF"/>
    <w:rsid w:val="00E360FE"/>
    <w:rsid w:val="00E37471"/>
    <w:rsid w:val="00E378EE"/>
    <w:rsid w:val="00E379E1"/>
    <w:rsid w:val="00E37C48"/>
    <w:rsid w:val="00E40570"/>
    <w:rsid w:val="00E40697"/>
    <w:rsid w:val="00E406FE"/>
    <w:rsid w:val="00E40916"/>
    <w:rsid w:val="00E40DCB"/>
    <w:rsid w:val="00E41236"/>
    <w:rsid w:val="00E416EC"/>
    <w:rsid w:val="00E419C9"/>
    <w:rsid w:val="00E41CF6"/>
    <w:rsid w:val="00E41D5B"/>
    <w:rsid w:val="00E42282"/>
    <w:rsid w:val="00E422DB"/>
    <w:rsid w:val="00E4234F"/>
    <w:rsid w:val="00E42B94"/>
    <w:rsid w:val="00E43FF5"/>
    <w:rsid w:val="00E44759"/>
    <w:rsid w:val="00E448F1"/>
    <w:rsid w:val="00E44D05"/>
    <w:rsid w:val="00E457BE"/>
    <w:rsid w:val="00E459AB"/>
    <w:rsid w:val="00E45ECE"/>
    <w:rsid w:val="00E46134"/>
    <w:rsid w:val="00E4620B"/>
    <w:rsid w:val="00E46274"/>
    <w:rsid w:val="00E46BF9"/>
    <w:rsid w:val="00E47012"/>
    <w:rsid w:val="00E476FB"/>
    <w:rsid w:val="00E47A06"/>
    <w:rsid w:val="00E50080"/>
    <w:rsid w:val="00E500E5"/>
    <w:rsid w:val="00E5022A"/>
    <w:rsid w:val="00E50CD6"/>
    <w:rsid w:val="00E50D7E"/>
    <w:rsid w:val="00E51300"/>
    <w:rsid w:val="00E52581"/>
    <w:rsid w:val="00E5314F"/>
    <w:rsid w:val="00E53B55"/>
    <w:rsid w:val="00E547EE"/>
    <w:rsid w:val="00E54B37"/>
    <w:rsid w:val="00E54B87"/>
    <w:rsid w:val="00E54D7D"/>
    <w:rsid w:val="00E557BF"/>
    <w:rsid w:val="00E563CB"/>
    <w:rsid w:val="00E568CA"/>
    <w:rsid w:val="00E56B42"/>
    <w:rsid w:val="00E56E39"/>
    <w:rsid w:val="00E57215"/>
    <w:rsid w:val="00E57A25"/>
    <w:rsid w:val="00E57C6F"/>
    <w:rsid w:val="00E57E3A"/>
    <w:rsid w:val="00E57E97"/>
    <w:rsid w:val="00E57FDE"/>
    <w:rsid w:val="00E60188"/>
    <w:rsid w:val="00E6022A"/>
    <w:rsid w:val="00E60EE7"/>
    <w:rsid w:val="00E61118"/>
    <w:rsid w:val="00E61533"/>
    <w:rsid w:val="00E624A6"/>
    <w:rsid w:val="00E63204"/>
    <w:rsid w:val="00E63755"/>
    <w:rsid w:val="00E64667"/>
    <w:rsid w:val="00E653FE"/>
    <w:rsid w:val="00E654F4"/>
    <w:rsid w:val="00E65EFA"/>
    <w:rsid w:val="00E66C36"/>
    <w:rsid w:val="00E66CE6"/>
    <w:rsid w:val="00E66EE0"/>
    <w:rsid w:val="00E675B4"/>
    <w:rsid w:val="00E70116"/>
    <w:rsid w:val="00E706A1"/>
    <w:rsid w:val="00E71DDF"/>
    <w:rsid w:val="00E728CB"/>
    <w:rsid w:val="00E72B88"/>
    <w:rsid w:val="00E72E75"/>
    <w:rsid w:val="00E7318D"/>
    <w:rsid w:val="00E732B9"/>
    <w:rsid w:val="00E73930"/>
    <w:rsid w:val="00E73C07"/>
    <w:rsid w:val="00E73CFE"/>
    <w:rsid w:val="00E745D4"/>
    <w:rsid w:val="00E7460C"/>
    <w:rsid w:val="00E748DA"/>
    <w:rsid w:val="00E749A6"/>
    <w:rsid w:val="00E74A65"/>
    <w:rsid w:val="00E74AE9"/>
    <w:rsid w:val="00E74C08"/>
    <w:rsid w:val="00E74CC1"/>
    <w:rsid w:val="00E74E83"/>
    <w:rsid w:val="00E75253"/>
    <w:rsid w:val="00E76094"/>
    <w:rsid w:val="00E76148"/>
    <w:rsid w:val="00E77075"/>
    <w:rsid w:val="00E77326"/>
    <w:rsid w:val="00E8050C"/>
    <w:rsid w:val="00E80A0F"/>
    <w:rsid w:val="00E80E5E"/>
    <w:rsid w:val="00E81BBB"/>
    <w:rsid w:val="00E81E90"/>
    <w:rsid w:val="00E81EB9"/>
    <w:rsid w:val="00E81F20"/>
    <w:rsid w:val="00E825A0"/>
    <w:rsid w:val="00E82654"/>
    <w:rsid w:val="00E83516"/>
    <w:rsid w:val="00E84E10"/>
    <w:rsid w:val="00E85107"/>
    <w:rsid w:val="00E8569F"/>
    <w:rsid w:val="00E86036"/>
    <w:rsid w:val="00E861C0"/>
    <w:rsid w:val="00E86337"/>
    <w:rsid w:val="00E865A6"/>
    <w:rsid w:val="00E86B24"/>
    <w:rsid w:val="00E86CC5"/>
    <w:rsid w:val="00E86DBE"/>
    <w:rsid w:val="00E87202"/>
    <w:rsid w:val="00E8759D"/>
    <w:rsid w:val="00E87C26"/>
    <w:rsid w:val="00E90007"/>
    <w:rsid w:val="00E9043C"/>
    <w:rsid w:val="00E9067E"/>
    <w:rsid w:val="00E9097A"/>
    <w:rsid w:val="00E90AFA"/>
    <w:rsid w:val="00E90BE7"/>
    <w:rsid w:val="00E91251"/>
    <w:rsid w:val="00E91625"/>
    <w:rsid w:val="00E922DC"/>
    <w:rsid w:val="00E923B5"/>
    <w:rsid w:val="00E92E78"/>
    <w:rsid w:val="00E9328B"/>
    <w:rsid w:val="00E9389A"/>
    <w:rsid w:val="00E9420F"/>
    <w:rsid w:val="00E94710"/>
    <w:rsid w:val="00E948C9"/>
    <w:rsid w:val="00E94C76"/>
    <w:rsid w:val="00E95034"/>
    <w:rsid w:val="00E95BF0"/>
    <w:rsid w:val="00E95C44"/>
    <w:rsid w:val="00E9630D"/>
    <w:rsid w:val="00E968FF"/>
    <w:rsid w:val="00E96A8F"/>
    <w:rsid w:val="00E9798A"/>
    <w:rsid w:val="00EA0160"/>
    <w:rsid w:val="00EA044C"/>
    <w:rsid w:val="00EA2566"/>
    <w:rsid w:val="00EA36F7"/>
    <w:rsid w:val="00EA3836"/>
    <w:rsid w:val="00EA3D42"/>
    <w:rsid w:val="00EA4077"/>
    <w:rsid w:val="00EA46DC"/>
    <w:rsid w:val="00EA5851"/>
    <w:rsid w:val="00EA64FC"/>
    <w:rsid w:val="00EA67AC"/>
    <w:rsid w:val="00EA6AE2"/>
    <w:rsid w:val="00EB0170"/>
    <w:rsid w:val="00EB019C"/>
    <w:rsid w:val="00EB0237"/>
    <w:rsid w:val="00EB0852"/>
    <w:rsid w:val="00EB09B1"/>
    <w:rsid w:val="00EB19E5"/>
    <w:rsid w:val="00EB2473"/>
    <w:rsid w:val="00EB25F1"/>
    <w:rsid w:val="00EB2C5F"/>
    <w:rsid w:val="00EB315B"/>
    <w:rsid w:val="00EB39C7"/>
    <w:rsid w:val="00EB39FB"/>
    <w:rsid w:val="00EB3B51"/>
    <w:rsid w:val="00EB3C5B"/>
    <w:rsid w:val="00EB3D7E"/>
    <w:rsid w:val="00EB3DEC"/>
    <w:rsid w:val="00EB3F24"/>
    <w:rsid w:val="00EB4370"/>
    <w:rsid w:val="00EB4A9B"/>
    <w:rsid w:val="00EB4DDD"/>
    <w:rsid w:val="00EB5422"/>
    <w:rsid w:val="00EB566A"/>
    <w:rsid w:val="00EB6064"/>
    <w:rsid w:val="00EB60E7"/>
    <w:rsid w:val="00EB6535"/>
    <w:rsid w:val="00EB6BDB"/>
    <w:rsid w:val="00EB7420"/>
    <w:rsid w:val="00EB74D6"/>
    <w:rsid w:val="00EB7659"/>
    <w:rsid w:val="00EB78BC"/>
    <w:rsid w:val="00EB7C35"/>
    <w:rsid w:val="00EC003F"/>
    <w:rsid w:val="00EC0374"/>
    <w:rsid w:val="00EC1467"/>
    <w:rsid w:val="00EC1633"/>
    <w:rsid w:val="00EC238F"/>
    <w:rsid w:val="00EC270F"/>
    <w:rsid w:val="00EC2832"/>
    <w:rsid w:val="00EC3CB6"/>
    <w:rsid w:val="00EC4769"/>
    <w:rsid w:val="00EC5A71"/>
    <w:rsid w:val="00EC677F"/>
    <w:rsid w:val="00EC6900"/>
    <w:rsid w:val="00EC697A"/>
    <w:rsid w:val="00EC6A3E"/>
    <w:rsid w:val="00EC6CE8"/>
    <w:rsid w:val="00EC7011"/>
    <w:rsid w:val="00ED0316"/>
    <w:rsid w:val="00ED05B9"/>
    <w:rsid w:val="00ED08E9"/>
    <w:rsid w:val="00ED092E"/>
    <w:rsid w:val="00ED0BEF"/>
    <w:rsid w:val="00ED1175"/>
    <w:rsid w:val="00ED278A"/>
    <w:rsid w:val="00ED2BD0"/>
    <w:rsid w:val="00ED2C12"/>
    <w:rsid w:val="00ED32E5"/>
    <w:rsid w:val="00ED3317"/>
    <w:rsid w:val="00ED3411"/>
    <w:rsid w:val="00ED3774"/>
    <w:rsid w:val="00ED395E"/>
    <w:rsid w:val="00ED39E6"/>
    <w:rsid w:val="00ED3B5C"/>
    <w:rsid w:val="00ED3D1B"/>
    <w:rsid w:val="00ED4AE0"/>
    <w:rsid w:val="00ED4E3B"/>
    <w:rsid w:val="00ED6065"/>
    <w:rsid w:val="00ED6482"/>
    <w:rsid w:val="00ED67A1"/>
    <w:rsid w:val="00ED6D02"/>
    <w:rsid w:val="00ED6D07"/>
    <w:rsid w:val="00ED7866"/>
    <w:rsid w:val="00EE0566"/>
    <w:rsid w:val="00EE1B61"/>
    <w:rsid w:val="00EE2270"/>
    <w:rsid w:val="00EE2A3C"/>
    <w:rsid w:val="00EE3C9A"/>
    <w:rsid w:val="00EE3CDD"/>
    <w:rsid w:val="00EE4197"/>
    <w:rsid w:val="00EE487A"/>
    <w:rsid w:val="00EE4A39"/>
    <w:rsid w:val="00EE51F5"/>
    <w:rsid w:val="00EE5FBA"/>
    <w:rsid w:val="00EE6563"/>
    <w:rsid w:val="00EE6C78"/>
    <w:rsid w:val="00EE72AD"/>
    <w:rsid w:val="00EE72F1"/>
    <w:rsid w:val="00EE78F3"/>
    <w:rsid w:val="00EE7956"/>
    <w:rsid w:val="00EF031F"/>
    <w:rsid w:val="00EF0447"/>
    <w:rsid w:val="00EF1D38"/>
    <w:rsid w:val="00EF288D"/>
    <w:rsid w:val="00EF2E3F"/>
    <w:rsid w:val="00EF2E9D"/>
    <w:rsid w:val="00EF3B5E"/>
    <w:rsid w:val="00EF412A"/>
    <w:rsid w:val="00EF46F0"/>
    <w:rsid w:val="00EF4A1B"/>
    <w:rsid w:val="00EF4C83"/>
    <w:rsid w:val="00EF4F4E"/>
    <w:rsid w:val="00EF5A20"/>
    <w:rsid w:val="00EF5DAB"/>
    <w:rsid w:val="00EF69CC"/>
    <w:rsid w:val="00EF6CBE"/>
    <w:rsid w:val="00EF7843"/>
    <w:rsid w:val="00EF7FE7"/>
    <w:rsid w:val="00F0000D"/>
    <w:rsid w:val="00F007A8"/>
    <w:rsid w:val="00F0117A"/>
    <w:rsid w:val="00F02814"/>
    <w:rsid w:val="00F02A40"/>
    <w:rsid w:val="00F02A4D"/>
    <w:rsid w:val="00F02AFD"/>
    <w:rsid w:val="00F02B9C"/>
    <w:rsid w:val="00F02D47"/>
    <w:rsid w:val="00F02FF4"/>
    <w:rsid w:val="00F03066"/>
    <w:rsid w:val="00F031BF"/>
    <w:rsid w:val="00F035ED"/>
    <w:rsid w:val="00F0393F"/>
    <w:rsid w:val="00F048F8"/>
    <w:rsid w:val="00F04A4C"/>
    <w:rsid w:val="00F04AD3"/>
    <w:rsid w:val="00F04BF3"/>
    <w:rsid w:val="00F04F83"/>
    <w:rsid w:val="00F05079"/>
    <w:rsid w:val="00F05470"/>
    <w:rsid w:val="00F05E6A"/>
    <w:rsid w:val="00F062B3"/>
    <w:rsid w:val="00F06567"/>
    <w:rsid w:val="00F0660A"/>
    <w:rsid w:val="00F06E15"/>
    <w:rsid w:val="00F0763A"/>
    <w:rsid w:val="00F102BF"/>
    <w:rsid w:val="00F105B9"/>
    <w:rsid w:val="00F1071A"/>
    <w:rsid w:val="00F109A1"/>
    <w:rsid w:val="00F11538"/>
    <w:rsid w:val="00F11F0F"/>
    <w:rsid w:val="00F12146"/>
    <w:rsid w:val="00F12B7F"/>
    <w:rsid w:val="00F13434"/>
    <w:rsid w:val="00F13C88"/>
    <w:rsid w:val="00F14773"/>
    <w:rsid w:val="00F15720"/>
    <w:rsid w:val="00F158D1"/>
    <w:rsid w:val="00F159A7"/>
    <w:rsid w:val="00F162C3"/>
    <w:rsid w:val="00F1659B"/>
    <w:rsid w:val="00F169A7"/>
    <w:rsid w:val="00F16ADF"/>
    <w:rsid w:val="00F16CE3"/>
    <w:rsid w:val="00F16E79"/>
    <w:rsid w:val="00F1716E"/>
    <w:rsid w:val="00F17A53"/>
    <w:rsid w:val="00F2009B"/>
    <w:rsid w:val="00F20EBB"/>
    <w:rsid w:val="00F212D6"/>
    <w:rsid w:val="00F22256"/>
    <w:rsid w:val="00F22407"/>
    <w:rsid w:val="00F22B04"/>
    <w:rsid w:val="00F234BB"/>
    <w:rsid w:val="00F2350F"/>
    <w:rsid w:val="00F23F74"/>
    <w:rsid w:val="00F2418E"/>
    <w:rsid w:val="00F243A9"/>
    <w:rsid w:val="00F24588"/>
    <w:rsid w:val="00F24A5C"/>
    <w:rsid w:val="00F25360"/>
    <w:rsid w:val="00F25739"/>
    <w:rsid w:val="00F25E4F"/>
    <w:rsid w:val="00F25F6C"/>
    <w:rsid w:val="00F25FF3"/>
    <w:rsid w:val="00F26266"/>
    <w:rsid w:val="00F26532"/>
    <w:rsid w:val="00F26B92"/>
    <w:rsid w:val="00F26DF9"/>
    <w:rsid w:val="00F2706A"/>
    <w:rsid w:val="00F27394"/>
    <w:rsid w:val="00F2773B"/>
    <w:rsid w:val="00F27B6C"/>
    <w:rsid w:val="00F30415"/>
    <w:rsid w:val="00F305E8"/>
    <w:rsid w:val="00F30B46"/>
    <w:rsid w:val="00F312E1"/>
    <w:rsid w:val="00F3152F"/>
    <w:rsid w:val="00F31BA5"/>
    <w:rsid w:val="00F320FC"/>
    <w:rsid w:val="00F321C4"/>
    <w:rsid w:val="00F326C6"/>
    <w:rsid w:val="00F32B49"/>
    <w:rsid w:val="00F3317B"/>
    <w:rsid w:val="00F334AE"/>
    <w:rsid w:val="00F34551"/>
    <w:rsid w:val="00F34B77"/>
    <w:rsid w:val="00F34D40"/>
    <w:rsid w:val="00F34D59"/>
    <w:rsid w:val="00F35471"/>
    <w:rsid w:val="00F358C5"/>
    <w:rsid w:val="00F35E81"/>
    <w:rsid w:val="00F36572"/>
    <w:rsid w:val="00F3664E"/>
    <w:rsid w:val="00F36764"/>
    <w:rsid w:val="00F368C1"/>
    <w:rsid w:val="00F37717"/>
    <w:rsid w:val="00F379E7"/>
    <w:rsid w:val="00F37F7A"/>
    <w:rsid w:val="00F408EE"/>
    <w:rsid w:val="00F41164"/>
    <w:rsid w:val="00F413AE"/>
    <w:rsid w:val="00F41937"/>
    <w:rsid w:val="00F41DFD"/>
    <w:rsid w:val="00F42348"/>
    <w:rsid w:val="00F424F4"/>
    <w:rsid w:val="00F428AF"/>
    <w:rsid w:val="00F42EAA"/>
    <w:rsid w:val="00F432A2"/>
    <w:rsid w:val="00F438FA"/>
    <w:rsid w:val="00F4433A"/>
    <w:rsid w:val="00F44764"/>
    <w:rsid w:val="00F44880"/>
    <w:rsid w:val="00F44A1C"/>
    <w:rsid w:val="00F45E36"/>
    <w:rsid w:val="00F47890"/>
    <w:rsid w:val="00F504C8"/>
    <w:rsid w:val="00F507B8"/>
    <w:rsid w:val="00F50960"/>
    <w:rsid w:val="00F5097A"/>
    <w:rsid w:val="00F50D9B"/>
    <w:rsid w:val="00F513EE"/>
    <w:rsid w:val="00F51889"/>
    <w:rsid w:val="00F52319"/>
    <w:rsid w:val="00F52661"/>
    <w:rsid w:val="00F52964"/>
    <w:rsid w:val="00F52BB9"/>
    <w:rsid w:val="00F53296"/>
    <w:rsid w:val="00F533D1"/>
    <w:rsid w:val="00F5381B"/>
    <w:rsid w:val="00F53852"/>
    <w:rsid w:val="00F5386E"/>
    <w:rsid w:val="00F53A14"/>
    <w:rsid w:val="00F53B47"/>
    <w:rsid w:val="00F53F56"/>
    <w:rsid w:val="00F54173"/>
    <w:rsid w:val="00F54359"/>
    <w:rsid w:val="00F55B5E"/>
    <w:rsid w:val="00F55DE2"/>
    <w:rsid w:val="00F55EE4"/>
    <w:rsid w:val="00F563DC"/>
    <w:rsid w:val="00F566BF"/>
    <w:rsid w:val="00F56DDE"/>
    <w:rsid w:val="00F573A0"/>
    <w:rsid w:val="00F57D90"/>
    <w:rsid w:val="00F600DE"/>
    <w:rsid w:val="00F6014E"/>
    <w:rsid w:val="00F60F72"/>
    <w:rsid w:val="00F61055"/>
    <w:rsid w:val="00F611DC"/>
    <w:rsid w:val="00F61337"/>
    <w:rsid w:val="00F61535"/>
    <w:rsid w:val="00F615A7"/>
    <w:rsid w:val="00F62A15"/>
    <w:rsid w:val="00F62E2C"/>
    <w:rsid w:val="00F62E46"/>
    <w:rsid w:val="00F641E5"/>
    <w:rsid w:val="00F64269"/>
    <w:rsid w:val="00F642AD"/>
    <w:rsid w:val="00F65524"/>
    <w:rsid w:val="00F65575"/>
    <w:rsid w:val="00F65DC5"/>
    <w:rsid w:val="00F6642A"/>
    <w:rsid w:val="00F66606"/>
    <w:rsid w:val="00F666A8"/>
    <w:rsid w:val="00F66785"/>
    <w:rsid w:val="00F6756F"/>
    <w:rsid w:val="00F675E3"/>
    <w:rsid w:val="00F71622"/>
    <w:rsid w:val="00F71676"/>
    <w:rsid w:val="00F72745"/>
    <w:rsid w:val="00F72D9E"/>
    <w:rsid w:val="00F73293"/>
    <w:rsid w:val="00F73B19"/>
    <w:rsid w:val="00F73C1E"/>
    <w:rsid w:val="00F7439E"/>
    <w:rsid w:val="00F751BB"/>
    <w:rsid w:val="00F7528D"/>
    <w:rsid w:val="00F7597E"/>
    <w:rsid w:val="00F75E45"/>
    <w:rsid w:val="00F76409"/>
    <w:rsid w:val="00F770E5"/>
    <w:rsid w:val="00F80432"/>
    <w:rsid w:val="00F80AF1"/>
    <w:rsid w:val="00F81330"/>
    <w:rsid w:val="00F819B9"/>
    <w:rsid w:val="00F81F8D"/>
    <w:rsid w:val="00F828BB"/>
    <w:rsid w:val="00F829C5"/>
    <w:rsid w:val="00F82E0E"/>
    <w:rsid w:val="00F82E1F"/>
    <w:rsid w:val="00F82F63"/>
    <w:rsid w:val="00F83163"/>
    <w:rsid w:val="00F831B7"/>
    <w:rsid w:val="00F83870"/>
    <w:rsid w:val="00F83CD0"/>
    <w:rsid w:val="00F84AEE"/>
    <w:rsid w:val="00F85D4E"/>
    <w:rsid w:val="00F862F7"/>
    <w:rsid w:val="00F86756"/>
    <w:rsid w:val="00F869B0"/>
    <w:rsid w:val="00F86FAB"/>
    <w:rsid w:val="00F9072A"/>
    <w:rsid w:val="00F909E9"/>
    <w:rsid w:val="00F911BD"/>
    <w:rsid w:val="00F9123D"/>
    <w:rsid w:val="00F91976"/>
    <w:rsid w:val="00F91CDC"/>
    <w:rsid w:val="00F930A0"/>
    <w:rsid w:val="00F93B0F"/>
    <w:rsid w:val="00F93F9D"/>
    <w:rsid w:val="00F94482"/>
    <w:rsid w:val="00F95608"/>
    <w:rsid w:val="00F958CD"/>
    <w:rsid w:val="00F958D9"/>
    <w:rsid w:val="00F95964"/>
    <w:rsid w:val="00F95A25"/>
    <w:rsid w:val="00F96470"/>
    <w:rsid w:val="00F96477"/>
    <w:rsid w:val="00F96B7D"/>
    <w:rsid w:val="00F970F2"/>
    <w:rsid w:val="00F97361"/>
    <w:rsid w:val="00F97521"/>
    <w:rsid w:val="00F9758A"/>
    <w:rsid w:val="00FA00AD"/>
    <w:rsid w:val="00FA033C"/>
    <w:rsid w:val="00FA075B"/>
    <w:rsid w:val="00FA12FE"/>
    <w:rsid w:val="00FA13D9"/>
    <w:rsid w:val="00FA145F"/>
    <w:rsid w:val="00FA1C66"/>
    <w:rsid w:val="00FA1CDB"/>
    <w:rsid w:val="00FA2B31"/>
    <w:rsid w:val="00FA2F64"/>
    <w:rsid w:val="00FA36CC"/>
    <w:rsid w:val="00FA3BC3"/>
    <w:rsid w:val="00FA5170"/>
    <w:rsid w:val="00FA60E9"/>
    <w:rsid w:val="00FA63E3"/>
    <w:rsid w:val="00FA75C5"/>
    <w:rsid w:val="00FA79AD"/>
    <w:rsid w:val="00FB017F"/>
    <w:rsid w:val="00FB0205"/>
    <w:rsid w:val="00FB0779"/>
    <w:rsid w:val="00FB1451"/>
    <w:rsid w:val="00FB18CF"/>
    <w:rsid w:val="00FB1CBA"/>
    <w:rsid w:val="00FB1F14"/>
    <w:rsid w:val="00FB21CC"/>
    <w:rsid w:val="00FB243B"/>
    <w:rsid w:val="00FB2885"/>
    <w:rsid w:val="00FB2E7F"/>
    <w:rsid w:val="00FB3083"/>
    <w:rsid w:val="00FB37A2"/>
    <w:rsid w:val="00FB3E21"/>
    <w:rsid w:val="00FB3FA6"/>
    <w:rsid w:val="00FB41CD"/>
    <w:rsid w:val="00FB4843"/>
    <w:rsid w:val="00FB4B60"/>
    <w:rsid w:val="00FB4B88"/>
    <w:rsid w:val="00FB57DF"/>
    <w:rsid w:val="00FB58D7"/>
    <w:rsid w:val="00FB5C48"/>
    <w:rsid w:val="00FB63A3"/>
    <w:rsid w:val="00FB68FF"/>
    <w:rsid w:val="00FB6F9E"/>
    <w:rsid w:val="00FB757C"/>
    <w:rsid w:val="00FB7841"/>
    <w:rsid w:val="00FB7AFE"/>
    <w:rsid w:val="00FC04CD"/>
    <w:rsid w:val="00FC15CE"/>
    <w:rsid w:val="00FC1833"/>
    <w:rsid w:val="00FC25BF"/>
    <w:rsid w:val="00FC260D"/>
    <w:rsid w:val="00FC29CC"/>
    <w:rsid w:val="00FC32A0"/>
    <w:rsid w:val="00FC3AE4"/>
    <w:rsid w:val="00FC496C"/>
    <w:rsid w:val="00FC4D65"/>
    <w:rsid w:val="00FC5193"/>
    <w:rsid w:val="00FC51E2"/>
    <w:rsid w:val="00FC5276"/>
    <w:rsid w:val="00FC545B"/>
    <w:rsid w:val="00FC5A76"/>
    <w:rsid w:val="00FC6C1C"/>
    <w:rsid w:val="00FC71CA"/>
    <w:rsid w:val="00FC76AF"/>
    <w:rsid w:val="00FC7A56"/>
    <w:rsid w:val="00FC7C6E"/>
    <w:rsid w:val="00FD03FB"/>
    <w:rsid w:val="00FD07A9"/>
    <w:rsid w:val="00FD0878"/>
    <w:rsid w:val="00FD1137"/>
    <w:rsid w:val="00FD12AF"/>
    <w:rsid w:val="00FD1346"/>
    <w:rsid w:val="00FD15EC"/>
    <w:rsid w:val="00FD2088"/>
    <w:rsid w:val="00FD2D80"/>
    <w:rsid w:val="00FD2EEF"/>
    <w:rsid w:val="00FD31DD"/>
    <w:rsid w:val="00FD3798"/>
    <w:rsid w:val="00FD37C1"/>
    <w:rsid w:val="00FD4208"/>
    <w:rsid w:val="00FD44A0"/>
    <w:rsid w:val="00FD48F2"/>
    <w:rsid w:val="00FD4F18"/>
    <w:rsid w:val="00FD556F"/>
    <w:rsid w:val="00FD5FAD"/>
    <w:rsid w:val="00FD640C"/>
    <w:rsid w:val="00FD6F5F"/>
    <w:rsid w:val="00FD71AD"/>
    <w:rsid w:val="00FD763D"/>
    <w:rsid w:val="00FD7BC4"/>
    <w:rsid w:val="00FD7E9C"/>
    <w:rsid w:val="00FD7F9B"/>
    <w:rsid w:val="00FE088C"/>
    <w:rsid w:val="00FE08C0"/>
    <w:rsid w:val="00FE0CFB"/>
    <w:rsid w:val="00FE1FA5"/>
    <w:rsid w:val="00FE2010"/>
    <w:rsid w:val="00FE2123"/>
    <w:rsid w:val="00FE26B1"/>
    <w:rsid w:val="00FE3114"/>
    <w:rsid w:val="00FE3218"/>
    <w:rsid w:val="00FE3304"/>
    <w:rsid w:val="00FE3564"/>
    <w:rsid w:val="00FE390F"/>
    <w:rsid w:val="00FE3EEB"/>
    <w:rsid w:val="00FE4492"/>
    <w:rsid w:val="00FE57A1"/>
    <w:rsid w:val="00FE6BCA"/>
    <w:rsid w:val="00FF02C1"/>
    <w:rsid w:val="00FF101E"/>
    <w:rsid w:val="00FF107E"/>
    <w:rsid w:val="00FF118C"/>
    <w:rsid w:val="00FF12B9"/>
    <w:rsid w:val="00FF17FC"/>
    <w:rsid w:val="00FF18B4"/>
    <w:rsid w:val="00FF1ABF"/>
    <w:rsid w:val="00FF1C7B"/>
    <w:rsid w:val="00FF1DDA"/>
    <w:rsid w:val="00FF1EF5"/>
    <w:rsid w:val="00FF232A"/>
    <w:rsid w:val="00FF32C1"/>
    <w:rsid w:val="00FF3508"/>
    <w:rsid w:val="00FF355F"/>
    <w:rsid w:val="00FF3907"/>
    <w:rsid w:val="00FF4034"/>
    <w:rsid w:val="00FF4CA2"/>
    <w:rsid w:val="00FF5676"/>
    <w:rsid w:val="00FF59B9"/>
    <w:rsid w:val="00FF6153"/>
    <w:rsid w:val="00FF707A"/>
    <w:rsid w:val="00FF7380"/>
    <w:rsid w:val="00FF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7B7FB"/>
  <w15:chartTrackingRefBased/>
  <w15:docId w15:val="{F59F550B-3A5F-425E-9252-2AD37379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6"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A69"/>
    <w:pPr>
      <w:spacing w:before="60" w:after="60"/>
    </w:pPr>
    <w:rPr>
      <w:rFonts w:ascii="Calibri" w:hAnsi="Calibri" w:cs="Arial"/>
      <w:sz w:val="22"/>
      <w:szCs w:val="24"/>
    </w:rPr>
  </w:style>
  <w:style w:type="paragraph" w:styleId="Heading1">
    <w:name w:val="heading 1"/>
    <w:basedOn w:val="Normal"/>
    <w:next w:val="Normal"/>
    <w:link w:val="Heading1Char"/>
    <w:qFormat/>
    <w:rsid w:val="009812E5"/>
    <w:pPr>
      <w:keepNext/>
      <w:numPr>
        <w:numId w:val="130"/>
      </w:numPr>
      <w:shd w:val="clear" w:color="auto" w:fill="006600"/>
      <w:spacing w:before="360" w:after="120"/>
      <w:outlineLvl w:val="0"/>
    </w:pPr>
    <w:rPr>
      <w:rFonts w:ascii="Brandon Grotesque Medium" w:hAnsi="Brandon Grotesque Medium" w:cs="Times New Roman"/>
      <w:b/>
      <w:bCs/>
      <w:smallCaps/>
      <w:color w:val="FFFFFF" w:themeColor="background1"/>
      <w:kern w:val="32"/>
      <w:sz w:val="28"/>
    </w:rPr>
  </w:style>
  <w:style w:type="paragraph" w:styleId="Heading2">
    <w:name w:val="heading 2"/>
    <w:basedOn w:val="Normal"/>
    <w:next w:val="Normal"/>
    <w:link w:val="Heading2Char"/>
    <w:autoRedefine/>
    <w:qFormat/>
    <w:rsid w:val="00534A69"/>
    <w:pPr>
      <w:keepNext/>
      <w:shd w:val="clear" w:color="auto" w:fill="A8D08D" w:themeFill="accent6" w:themeFillTint="99"/>
      <w:spacing w:before="200"/>
      <w:outlineLvl w:val="1"/>
    </w:pPr>
    <w:rPr>
      <w:rFonts w:cs="Calibri"/>
      <w:b/>
      <w:bCs/>
      <w:iCs/>
      <w:color w:val="000000"/>
      <w:sz w:val="24"/>
      <w:shd w:val="clear" w:color="auto" w:fill="FFFFFF"/>
    </w:rPr>
  </w:style>
  <w:style w:type="paragraph" w:styleId="Heading3">
    <w:name w:val="heading 3"/>
    <w:basedOn w:val="Normal"/>
    <w:next w:val="Normal"/>
    <w:link w:val="Heading3Char"/>
    <w:semiHidden/>
    <w:unhideWhenUsed/>
    <w:qFormat/>
    <w:rsid w:val="00906126"/>
    <w:pPr>
      <w:keepNext/>
      <w:spacing w:before="240"/>
      <w:outlineLvl w:val="2"/>
    </w:pPr>
    <w:rPr>
      <w:rFonts w:ascii="Calibri Light" w:hAnsi="Calibri Light" w:cs="Times New Roman"/>
      <w:b/>
      <w:bCs/>
      <w:sz w:val="26"/>
      <w:szCs w:val="26"/>
    </w:rPr>
  </w:style>
  <w:style w:type="paragraph" w:styleId="Heading4">
    <w:name w:val="heading 4"/>
    <w:basedOn w:val="Normal"/>
    <w:next w:val="Normal"/>
    <w:qFormat/>
    <w:rsid w:val="00BC421C"/>
    <w:pPr>
      <w:keepNext/>
      <w:jc w:val="center"/>
      <w:outlineLvl w:val="3"/>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421C"/>
    <w:rPr>
      <w:b/>
      <w:szCs w:val="20"/>
    </w:rPr>
  </w:style>
  <w:style w:type="paragraph" w:styleId="Header">
    <w:name w:val="header"/>
    <w:basedOn w:val="Normal"/>
    <w:link w:val="HeaderChar"/>
    <w:uiPriority w:val="99"/>
    <w:rsid w:val="00BC421C"/>
    <w:pPr>
      <w:tabs>
        <w:tab w:val="center" w:pos="4320"/>
        <w:tab w:val="right" w:pos="8640"/>
      </w:tabs>
    </w:pPr>
    <w:rPr>
      <w:szCs w:val="20"/>
    </w:rPr>
  </w:style>
  <w:style w:type="character" w:customStyle="1" w:styleId="norm1">
    <w:name w:val="norm1"/>
    <w:rsid w:val="00BC421C"/>
    <w:rPr>
      <w:rFonts w:ascii="Arial" w:hAnsi="Arial" w:cs="Arial" w:hint="default"/>
      <w:color w:val="000000"/>
      <w:sz w:val="20"/>
      <w:szCs w:val="20"/>
    </w:rPr>
  </w:style>
  <w:style w:type="paragraph" w:styleId="BodyText2">
    <w:name w:val="Body Text 2"/>
    <w:basedOn w:val="Normal"/>
    <w:rsid w:val="00BC421C"/>
    <w:pPr>
      <w:spacing w:after="120" w:line="480" w:lineRule="auto"/>
    </w:pPr>
  </w:style>
  <w:style w:type="character" w:styleId="Hyperlink">
    <w:name w:val="Hyperlink"/>
    <w:uiPriority w:val="99"/>
    <w:rsid w:val="00BC421C"/>
    <w:rPr>
      <w:color w:val="0000FF"/>
      <w:u w:val="single"/>
    </w:rPr>
  </w:style>
  <w:style w:type="paragraph" w:styleId="NormalWeb">
    <w:name w:val="Normal (Web)"/>
    <w:basedOn w:val="Normal"/>
    <w:uiPriority w:val="99"/>
    <w:rsid w:val="00BC421C"/>
    <w:pPr>
      <w:spacing w:before="100" w:beforeAutospacing="1" w:after="100" w:afterAutospacing="1"/>
    </w:pPr>
    <w:rPr>
      <w:color w:val="993333"/>
    </w:rPr>
  </w:style>
  <w:style w:type="paragraph" w:styleId="Footer">
    <w:name w:val="footer"/>
    <w:basedOn w:val="Normal"/>
    <w:link w:val="FooterChar"/>
    <w:uiPriority w:val="99"/>
    <w:rsid w:val="00BC421C"/>
    <w:pPr>
      <w:tabs>
        <w:tab w:val="center" w:pos="4320"/>
        <w:tab w:val="right" w:pos="8640"/>
      </w:tabs>
    </w:pPr>
  </w:style>
  <w:style w:type="character" w:styleId="PageNumber">
    <w:name w:val="page number"/>
    <w:basedOn w:val="DefaultParagraphFont"/>
    <w:rsid w:val="00BC421C"/>
  </w:style>
  <w:style w:type="paragraph" w:customStyle="1" w:styleId="refs">
    <w:name w:val="refs"/>
    <w:basedOn w:val="Normal"/>
    <w:rsid w:val="00BC421C"/>
    <w:pPr>
      <w:tabs>
        <w:tab w:val="left" w:pos="720"/>
      </w:tabs>
      <w:suppressAutoHyphens/>
      <w:ind w:left="720" w:hanging="720"/>
      <w:jc w:val="both"/>
    </w:pPr>
    <w:rPr>
      <w:color w:val="000000"/>
      <w:spacing w:val="-2"/>
      <w:szCs w:val="20"/>
    </w:rPr>
  </w:style>
  <w:style w:type="paragraph" w:styleId="ListBullet">
    <w:name w:val="List Bullet"/>
    <w:basedOn w:val="Normal"/>
    <w:rsid w:val="00BC421C"/>
    <w:pPr>
      <w:numPr>
        <w:numId w:val="3"/>
      </w:numPr>
    </w:pPr>
  </w:style>
  <w:style w:type="character" w:styleId="CommentReference">
    <w:name w:val="annotation reference"/>
    <w:uiPriority w:val="99"/>
    <w:semiHidden/>
    <w:rsid w:val="00BC421C"/>
    <w:rPr>
      <w:sz w:val="16"/>
      <w:szCs w:val="16"/>
    </w:rPr>
  </w:style>
  <w:style w:type="paragraph" w:styleId="CommentText">
    <w:name w:val="annotation text"/>
    <w:basedOn w:val="Normal"/>
    <w:link w:val="CommentTextChar"/>
    <w:uiPriority w:val="99"/>
    <w:rsid w:val="006B0712"/>
    <w:rPr>
      <w:rFonts w:ascii="Tahoma" w:hAnsi="Tahoma" w:cs="Tahoma"/>
      <w:sz w:val="24"/>
      <w:lang w:eastAsia="x-none"/>
    </w:rPr>
  </w:style>
  <w:style w:type="paragraph" w:styleId="BalloonText">
    <w:name w:val="Balloon Text"/>
    <w:basedOn w:val="Normal"/>
    <w:semiHidden/>
    <w:rsid w:val="00BC421C"/>
    <w:rPr>
      <w:rFonts w:ascii="Tahoma" w:hAnsi="Tahoma" w:cs="Tahoma"/>
      <w:sz w:val="16"/>
      <w:szCs w:val="16"/>
    </w:rPr>
  </w:style>
  <w:style w:type="paragraph" w:styleId="FootnoteText">
    <w:name w:val="footnote text"/>
    <w:basedOn w:val="Normal"/>
    <w:link w:val="FootnoteTextChar"/>
    <w:uiPriority w:val="99"/>
    <w:semiHidden/>
    <w:rsid w:val="00BC421C"/>
    <w:rPr>
      <w:rFonts w:cs="Times New Roman"/>
      <w:sz w:val="20"/>
      <w:szCs w:val="20"/>
      <w:lang w:val="x-none" w:eastAsia="x-none"/>
    </w:rPr>
  </w:style>
  <w:style w:type="character" w:styleId="FootnoteReference">
    <w:name w:val="footnote reference"/>
    <w:uiPriority w:val="99"/>
    <w:rsid w:val="00BC421C"/>
    <w:rPr>
      <w:vertAlign w:val="superscript"/>
    </w:rPr>
  </w:style>
  <w:style w:type="character" w:styleId="FollowedHyperlink">
    <w:name w:val="FollowedHyperlink"/>
    <w:rsid w:val="00BC421C"/>
    <w:rPr>
      <w:color w:val="800080"/>
      <w:u w:val="single"/>
    </w:rPr>
  </w:style>
  <w:style w:type="paragraph" w:styleId="DocumentMap">
    <w:name w:val="Document Map"/>
    <w:basedOn w:val="Normal"/>
    <w:semiHidden/>
    <w:rsid w:val="00BC421C"/>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uiPriority w:val="99"/>
    <w:semiHidden/>
    <w:rsid w:val="00BC421C"/>
    <w:rPr>
      <w:b/>
      <w:bCs/>
    </w:rPr>
  </w:style>
  <w:style w:type="table" w:styleId="TableGrid">
    <w:name w:val="Table Grid"/>
    <w:basedOn w:val="TableNormal"/>
    <w:uiPriority w:val="39"/>
    <w:rsid w:val="007D6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rsid w:val="002D4BF6"/>
    <w:rPr>
      <w:rFonts w:ascii="Calibri" w:hAnsi="Calibri"/>
      <w:sz w:val="18"/>
    </w:rPr>
  </w:style>
  <w:style w:type="paragraph" w:styleId="TOC2">
    <w:name w:val="toc 2"/>
    <w:basedOn w:val="Normal"/>
    <w:next w:val="Normal"/>
    <w:autoRedefine/>
    <w:uiPriority w:val="39"/>
    <w:rsid w:val="00E103D2"/>
    <w:pPr>
      <w:tabs>
        <w:tab w:val="right" w:leader="dot" w:pos="10214"/>
      </w:tabs>
    </w:pPr>
  </w:style>
  <w:style w:type="paragraph" w:styleId="Index1">
    <w:name w:val="index 1"/>
    <w:basedOn w:val="Normal"/>
    <w:next w:val="Normal"/>
    <w:autoRedefine/>
    <w:semiHidden/>
    <w:rsid w:val="004729D3"/>
    <w:pPr>
      <w:ind w:left="240" w:hanging="240"/>
    </w:pPr>
  </w:style>
  <w:style w:type="paragraph" w:styleId="TOC1">
    <w:name w:val="toc 1"/>
    <w:basedOn w:val="Normal"/>
    <w:next w:val="Normal"/>
    <w:autoRedefine/>
    <w:uiPriority w:val="39"/>
    <w:rsid w:val="00DA6E17"/>
    <w:pPr>
      <w:tabs>
        <w:tab w:val="left" w:pos="270"/>
        <w:tab w:val="right" w:leader="dot" w:pos="10214"/>
      </w:tabs>
    </w:pPr>
  </w:style>
  <w:style w:type="numbering" w:styleId="111111">
    <w:name w:val="Outline List 2"/>
    <w:basedOn w:val="NoList"/>
    <w:rsid w:val="004729D3"/>
    <w:pPr>
      <w:numPr>
        <w:numId w:val="34"/>
      </w:numPr>
    </w:pPr>
  </w:style>
  <w:style w:type="paragraph" w:customStyle="1" w:styleId="ColorfulShading-Accent11">
    <w:name w:val="Colorful Shading - Accent 11"/>
    <w:hidden/>
    <w:uiPriority w:val="99"/>
    <w:semiHidden/>
    <w:rsid w:val="001A10B1"/>
    <w:pPr>
      <w:spacing w:before="60" w:after="60"/>
    </w:pPr>
    <w:rPr>
      <w:rFonts w:ascii="Arial" w:hAnsi="Arial" w:cs="Arial"/>
      <w:sz w:val="24"/>
      <w:szCs w:val="24"/>
    </w:rPr>
  </w:style>
  <w:style w:type="character" w:customStyle="1" w:styleId="FootnoteTextChar">
    <w:name w:val="Footnote Text Char"/>
    <w:link w:val="FootnoteText"/>
    <w:uiPriority w:val="99"/>
    <w:semiHidden/>
    <w:locked/>
    <w:rsid w:val="00290E4E"/>
    <w:rPr>
      <w:rFonts w:ascii="Arial" w:hAnsi="Arial" w:cs="Arial"/>
    </w:rPr>
  </w:style>
  <w:style w:type="character" w:styleId="Strong">
    <w:name w:val="Strong"/>
    <w:uiPriority w:val="22"/>
    <w:qFormat/>
    <w:rsid w:val="0078507E"/>
    <w:rPr>
      <w:b/>
      <w:bCs/>
    </w:rPr>
  </w:style>
  <w:style w:type="character" w:customStyle="1" w:styleId="CommentTextChar">
    <w:name w:val="Comment Text Char"/>
    <w:link w:val="CommentText"/>
    <w:uiPriority w:val="99"/>
    <w:rsid w:val="006B0712"/>
    <w:rPr>
      <w:rFonts w:ascii="Tahoma" w:hAnsi="Tahoma" w:cs="Tahoma"/>
      <w:sz w:val="24"/>
      <w:szCs w:val="24"/>
      <w:lang w:eastAsia="x-none"/>
    </w:rPr>
  </w:style>
  <w:style w:type="paragraph" w:customStyle="1" w:styleId="ColorfulList-Accent11">
    <w:name w:val="Colorful List - Accent 11"/>
    <w:basedOn w:val="Normal"/>
    <w:uiPriority w:val="34"/>
    <w:qFormat/>
    <w:rsid w:val="00B85189"/>
    <w:pPr>
      <w:ind w:left="720"/>
    </w:pPr>
    <w:rPr>
      <w:rFonts w:eastAsia="Calibri" w:cs="Times New Roman"/>
      <w:szCs w:val="22"/>
    </w:rPr>
  </w:style>
  <w:style w:type="paragraph" w:styleId="Caption">
    <w:name w:val="caption"/>
    <w:basedOn w:val="Normal"/>
    <w:next w:val="Normal"/>
    <w:qFormat/>
    <w:rsid w:val="00BD4730"/>
    <w:rPr>
      <w:b/>
      <w:bCs/>
      <w:sz w:val="20"/>
      <w:szCs w:val="20"/>
    </w:rPr>
  </w:style>
  <w:style w:type="paragraph" w:customStyle="1" w:styleId="Default">
    <w:name w:val="Default"/>
    <w:rsid w:val="00FD1137"/>
    <w:pPr>
      <w:autoSpaceDE w:val="0"/>
      <w:autoSpaceDN w:val="0"/>
      <w:adjustRightInd w:val="0"/>
      <w:spacing w:before="60" w:after="60"/>
    </w:pPr>
    <w:rPr>
      <w:rFonts w:ascii="Arial" w:hAnsi="Arial" w:cs="Arial"/>
      <w:color w:val="000000"/>
      <w:sz w:val="24"/>
      <w:szCs w:val="24"/>
    </w:rPr>
  </w:style>
  <w:style w:type="character" w:customStyle="1" w:styleId="Heading2Char">
    <w:name w:val="Heading 2 Char"/>
    <w:link w:val="Heading2"/>
    <w:rsid w:val="00534A69"/>
    <w:rPr>
      <w:rFonts w:ascii="Calibri" w:hAnsi="Calibri" w:cs="Calibri"/>
      <w:b/>
      <w:bCs/>
      <w:iCs/>
      <w:color w:val="000000"/>
      <w:sz w:val="24"/>
      <w:szCs w:val="24"/>
      <w:shd w:val="clear" w:color="auto" w:fill="A8D08D" w:themeFill="accent6" w:themeFillTint="99"/>
    </w:rPr>
  </w:style>
  <w:style w:type="character" w:customStyle="1" w:styleId="CommentSubjectChar">
    <w:name w:val="Comment Subject Char"/>
    <w:link w:val="CommentSubject"/>
    <w:uiPriority w:val="99"/>
    <w:semiHidden/>
    <w:rsid w:val="00EC238F"/>
    <w:rPr>
      <w:b/>
      <w:bCs/>
      <w:lang w:val="x-none" w:eastAsia="x-none"/>
    </w:rPr>
  </w:style>
  <w:style w:type="paragraph" w:styleId="EndnoteText">
    <w:name w:val="endnote text"/>
    <w:basedOn w:val="Normal"/>
    <w:link w:val="EndnoteTextChar"/>
    <w:rsid w:val="00403216"/>
    <w:rPr>
      <w:sz w:val="20"/>
      <w:szCs w:val="20"/>
    </w:rPr>
  </w:style>
  <w:style w:type="character" w:customStyle="1" w:styleId="EndnoteTextChar">
    <w:name w:val="Endnote Text Char"/>
    <w:link w:val="EndnoteText"/>
    <w:rsid w:val="00403216"/>
    <w:rPr>
      <w:rFonts w:cs="Arial"/>
    </w:rPr>
  </w:style>
  <w:style w:type="character" w:styleId="EndnoteReference">
    <w:name w:val="endnote reference"/>
    <w:rsid w:val="00403216"/>
    <w:rPr>
      <w:vertAlign w:val="superscript"/>
    </w:rPr>
  </w:style>
  <w:style w:type="character" w:customStyle="1" w:styleId="BodyTextChar">
    <w:name w:val="Body Text Char"/>
    <w:link w:val="BodyText"/>
    <w:rsid w:val="003E2BEE"/>
    <w:rPr>
      <w:rFonts w:cs="Arial"/>
      <w:b/>
      <w:sz w:val="23"/>
    </w:rPr>
  </w:style>
  <w:style w:type="character" w:customStyle="1" w:styleId="FooterChar">
    <w:name w:val="Footer Char"/>
    <w:link w:val="Footer"/>
    <w:uiPriority w:val="99"/>
    <w:rsid w:val="0022135D"/>
    <w:rPr>
      <w:rFonts w:cs="Arial"/>
      <w:sz w:val="23"/>
      <w:szCs w:val="24"/>
    </w:rPr>
  </w:style>
  <w:style w:type="table" w:customStyle="1" w:styleId="TableGrid1">
    <w:name w:val="Table Grid1"/>
    <w:basedOn w:val="TableNormal"/>
    <w:next w:val="TableGrid"/>
    <w:uiPriority w:val="39"/>
    <w:rsid w:val="00176CD1"/>
    <w:rPr>
      <w:rFonts w:ascii="Calibri" w:hAnsi="Calibri"/>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87156B"/>
    <w:pPr>
      <w:spacing w:before="60" w:after="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127420"/>
    <w:pPr>
      <w:spacing w:before="0" w:after="160" w:line="259" w:lineRule="auto"/>
      <w:ind w:left="720"/>
      <w:contextualSpacing/>
    </w:pPr>
    <w:rPr>
      <w:rFonts w:eastAsia="Calibri" w:cs="Times New Roman"/>
      <w:szCs w:val="22"/>
    </w:rPr>
  </w:style>
  <w:style w:type="paragraph" w:styleId="Revision">
    <w:name w:val="Revision"/>
    <w:hidden/>
    <w:uiPriority w:val="71"/>
    <w:rsid w:val="004F38D2"/>
    <w:rPr>
      <w:rFonts w:cs="Arial"/>
      <w:sz w:val="23"/>
      <w:szCs w:val="24"/>
    </w:rPr>
  </w:style>
  <w:style w:type="character" w:customStyle="1" w:styleId="Heading3Char">
    <w:name w:val="Heading 3 Char"/>
    <w:basedOn w:val="DefaultParagraphFont"/>
    <w:link w:val="Heading3"/>
    <w:semiHidden/>
    <w:rsid w:val="00906126"/>
    <w:rPr>
      <w:rFonts w:ascii="Calibri Light" w:hAnsi="Calibri Light"/>
      <w:b/>
      <w:bCs/>
      <w:sz w:val="26"/>
      <w:szCs w:val="26"/>
    </w:rPr>
  </w:style>
  <w:style w:type="character" w:styleId="Emphasis">
    <w:name w:val="Emphasis"/>
    <w:basedOn w:val="DefaultParagraphFont"/>
    <w:uiPriority w:val="20"/>
    <w:qFormat/>
    <w:rsid w:val="009F2E62"/>
    <w:rPr>
      <w:i/>
      <w:iCs/>
    </w:rPr>
  </w:style>
  <w:style w:type="paragraph" w:styleId="TOC6">
    <w:name w:val="toc 6"/>
    <w:basedOn w:val="Normal"/>
    <w:next w:val="Normal"/>
    <w:autoRedefine/>
    <w:uiPriority w:val="39"/>
    <w:unhideWhenUsed/>
    <w:rsid w:val="00B64A1C"/>
    <w:pPr>
      <w:spacing w:before="0" w:after="100" w:line="259" w:lineRule="auto"/>
      <w:ind w:left="1100"/>
    </w:pPr>
    <w:rPr>
      <w:rFonts w:asciiTheme="minorHAnsi" w:eastAsiaTheme="minorEastAsia" w:hAnsiTheme="minorHAnsi" w:cstheme="minorBidi"/>
      <w:szCs w:val="22"/>
    </w:rPr>
  </w:style>
  <w:style w:type="paragraph" w:customStyle="1" w:styleId="LimeGreenHeaders">
    <w:name w:val="Lime Green Headers"/>
    <w:basedOn w:val="Heading1"/>
    <w:link w:val="LimeGreenHeadersChar"/>
    <w:qFormat/>
    <w:rsid w:val="00534A69"/>
    <w:pPr>
      <w:numPr>
        <w:numId w:val="0"/>
      </w:numPr>
      <w:shd w:val="clear" w:color="auto" w:fill="70AD47"/>
      <w:spacing w:before="0" w:after="0"/>
      <w:jc w:val="both"/>
    </w:pPr>
    <w:rPr>
      <w:rFonts w:asciiTheme="minorHAnsi" w:hAnsiTheme="minorHAnsi"/>
      <w:color w:val="000000" w:themeColor="text1"/>
      <w:sz w:val="24"/>
    </w:rPr>
  </w:style>
  <w:style w:type="character" w:customStyle="1" w:styleId="Heading1Char">
    <w:name w:val="Heading 1 Char"/>
    <w:basedOn w:val="DefaultParagraphFont"/>
    <w:link w:val="Heading1"/>
    <w:rsid w:val="00B860CB"/>
    <w:rPr>
      <w:rFonts w:ascii="Brandon Grotesque Medium" w:hAnsi="Brandon Grotesque Medium"/>
      <w:b/>
      <w:bCs/>
      <w:smallCaps/>
      <w:color w:val="FFFFFF" w:themeColor="background1"/>
      <w:kern w:val="32"/>
      <w:sz w:val="28"/>
      <w:szCs w:val="24"/>
      <w:shd w:val="clear" w:color="auto" w:fill="006600"/>
    </w:rPr>
  </w:style>
  <w:style w:type="character" w:customStyle="1" w:styleId="LimeGreenHeadersChar">
    <w:name w:val="Lime Green Headers Char"/>
    <w:basedOn w:val="Heading1Char"/>
    <w:link w:val="LimeGreenHeaders"/>
    <w:rsid w:val="00534A69"/>
    <w:rPr>
      <w:rFonts w:asciiTheme="minorHAnsi" w:hAnsiTheme="minorHAnsi"/>
      <w:b/>
      <w:bCs/>
      <w:smallCaps/>
      <w:color w:val="000000" w:themeColor="text1"/>
      <w:kern w:val="32"/>
      <w:sz w:val="24"/>
      <w:szCs w:val="24"/>
      <w:shd w:val="clear" w:color="auto" w:fill="70AD47"/>
    </w:rPr>
  </w:style>
  <w:style w:type="paragraph" w:customStyle="1" w:styleId="TableParagraph">
    <w:name w:val="Table Paragraph"/>
    <w:basedOn w:val="Normal"/>
    <w:uiPriority w:val="1"/>
    <w:qFormat/>
    <w:rsid w:val="00774D29"/>
    <w:pPr>
      <w:widowControl w:val="0"/>
      <w:autoSpaceDE w:val="0"/>
      <w:autoSpaceDN w:val="0"/>
      <w:spacing w:before="0" w:after="0"/>
    </w:pPr>
    <w:rPr>
      <w:rFonts w:eastAsia="Calibri" w:cs="Calibri"/>
      <w:szCs w:val="22"/>
      <w:lang w:bidi="en-US"/>
    </w:rPr>
  </w:style>
  <w:style w:type="character" w:customStyle="1" w:styleId="HeaderChar">
    <w:name w:val="Header Char"/>
    <w:basedOn w:val="DefaultParagraphFont"/>
    <w:link w:val="Header"/>
    <w:uiPriority w:val="99"/>
    <w:rsid w:val="00482DF5"/>
    <w:rPr>
      <w:rFonts w:ascii="Calibri" w:hAnsi="Calibri" w:cs="Arial"/>
      <w:sz w:val="22"/>
    </w:rPr>
  </w:style>
  <w:style w:type="paragraph" w:customStyle="1" w:styleId="BrandonGrotesqueParagraphList">
    <w:name w:val="Brandon Grotesque Paragraph List"/>
    <w:basedOn w:val="BodyText"/>
    <w:link w:val="BrandonGrotesqueParagraphListChar"/>
    <w:qFormat/>
    <w:rsid w:val="00185E09"/>
    <w:pPr>
      <w:suppressLineNumbers/>
      <w:spacing w:line="276" w:lineRule="auto"/>
    </w:pPr>
    <w:rPr>
      <w:rFonts w:ascii="Brandon Grotesque Light" w:hAnsi="Brandon Grotesque Light" w:cs="Calibri Light"/>
      <w:b w:val="0"/>
      <w:sz w:val="24"/>
      <w:szCs w:val="24"/>
    </w:rPr>
  </w:style>
  <w:style w:type="character" w:customStyle="1" w:styleId="BrandonGrotesqueParagraphListChar">
    <w:name w:val="Brandon Grotesque Paragraph List Char"/>
    <w:basedOn w:val="BodyTextChar"/>
    <w:link w:val="BrandonGrotesqueParagraphList"/>
    <w:rsid w:val="00185E09"/>
    <w:rPr>
      <w:rFonts w:ascii="Brandon Grotesque Light" w:hAnsi="Brandon Grotesque Light" w:cs="Calibri Light"/>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1190">
      <w:bodyDiv w:val="1"/>
      <w:marLeft w:val="0"/>
      <w:marRight w:val="0"/>
      <w:marTop w:val="0"/>
      <w:marBottom w:val="0"/>
      <w:divBdr>
        <w:top w:val="none" w:sz="0" w:space="0" w:color="auto"/>
        <w:left w:val="none" w:sz="0" w:space="0" w:color="auto"/>
        <w:bottom w:val="none" w:sz="0" w:space="0" w:color="auto"/>
        <w:right w:val="none" w:sz="0" w:space="0" w:color="auto"/>
      </w:divBdr>
    </w:div>
    <w:div w:id="101338806">
      <w:bodyDiv w:val="1"/>
      <w:marLeft w:val="0"/>
      <w:marRight w:val="0"/>
      <w:marTop w:val="0"/>
      <w:marBottom w:val="0"/>
      <w:divBdr>
        <w:top w:val="none" w:sz="0" w:space="0" w:color="auto"/>
        <w:left w:val="none" w:sz="0" w:space="0" w:color="auto"/>
        <w:bottom w:val="none" w:sz="0" w:space="0" w:color="auto"/>
        <w:right w:val="none" w:sz="0" w:space="0" w:color="auto"/>
      </w:divBdr>
    </w:div>
    <w:div w:id="217591567">
      <w:bodyDiv w:val="1"/>
      <w:marLeft w:val="0"/>
      <w:marRight w:val="0"/>
      <w:marTop w:val="0"/>
      <w:marBottom w:val="0"/>
      <w:divBdr>
        <w:top w:val="none" w:sz="0" w:space="0" w:color="auto"/>
        <w:left w:val="none" w:sz="0" w:space="0" w:color="auto"/>
        <w:bottom w:val="none" w:sz="0" w:space="0" w:color="auto"/>
        <w:right w:val="none" w:sz="0" w:space="0" w:color="auto"/>
      </w:divBdr>
    </w:div>
    <w:div w:id="263267989">
      <w:bodyDiv w:val="1"/>
      <w:marLeft w:val="0"/>
      <w:marRight w:val="0"/>
      <w:marTop w:val="0"/>
      <w:marBottom w:val="0"/>
      <w:divBdr>
        <w:top w:val="none" w:sz="0" w:space="0" w:color="auto"/>
        <w:left w:val="none" w:sz="0" w:space="0" w:color="auto"/>
        <w:bottom w:val="none" w:sz="0" w:space="0" w:color="auto"/>
        <w:right w:val="none" w:sz="0" w:space="0" w:color="auto"/>
      </w:divBdr>
    </w:div>
    <w:div w:id="264264200">
      <w:bodyDiv w:val="1"/>
      <w:marLeft w:val="0"/>
      <w:marRight w:val="0"/>
      <w:marTop w:val="0"/>
      <w:marBottom w:val="0"/>
      <w:divBdr>
        <w:top w:val="none" w:sz="0" w:space="0" w:color="auto"/>
        <w:left w:val="none" w:sz="0" w:space="0" w:color="auto"/>
        <w:bottom w:val="none" w:sz="0" w:space="0" w:color="auto"/>
        <w:right w:val="none" w:sz="0" w:space="0" w:color="auto"/>
      </w:divBdr>
    </w:div>
    <w:div w:id="279652290">
      <w:bodyDiv w:val="1"/>
      <w:marLeft w:val="0"/>
      <w:marRight w:val="0"/>
      <w:marTop w:val="0"/>
      <w:marBottom w:val="0"/>
      <w:divBdr>
        <w:top w:val="none" w:sz="0" w:space="0" w:color="auto"/>
        <w:left w:val="none" w:sz="0" w:space="0" w:color="auto"/>
        <w:bottom w:val="none" w:sz="0" w:space="0" w:color="auto"/>
        <w:right w:val="none" w:sz="0" w:space="0" w:color="auto"/>
      </w:divBdr>
    </w:div>
    <w:div w:id="348221845">
      <w:bodyDiv w:val="1"/>
      <w:marLeft w:val="0"/>
      <w:marRight w:val="0"/>
      <w:marTop w:val="0"/>
      <w:marBottom w:val="0"/>
      <w:divBdr>
        <w:top w:val="none" w:sz="0" w:space="0" w:color="auto"/>
        <w:left w:val="none" w:sz="0" w:space="0" w:color="auto"/>
        <w:bottom w:val="none" w:sz="0" w:space="0" w:color="auto"/>
        <w:right w:val="none" w:sz="0" w:space="0" w:color="auto"/>
      </w:divBdr>
    </w:div>
    <w:div w:id="413404159">
      <w:bodyDiv w:val="1"/>
      <w:marLeft w:val="0"/>
      <w:marRight w:val="0"/>
      <w:marTop w:val="0"/>
      <w:marBottom w:val="0"/>
      <w:divBdr>
        <w:top w:val="none" w:sz="0" w:space="0" w:color="auto"/>
        <w:left w:val="none" w:sz="0" w:space="0" w:color="auto"/>
        <w:bottom w:val="none" w:sz="0" w:space="0" w:color="auto"/>
        <w:right w:val="none" w:sz="0" w:space="0" w:color="auto"/>
      </w:divBdr>
    </w:div>
    <w:div w:id="512691587">
      <w:bodyDiv w:val="1"/>
      <w:marLeft w:val="0"/>
      <w:marRight w:val="0"/>
      <w:marTop w:val="0"/>
      <w:marBottom w:val="0"/>
      <w:divBdr>
        <w:top w:val="none" w:sz="0" w:space="0" w:color="auto"/>
        <w:left w:val="none" w:sz="0" w:space="0" w:color="auto"/>
        <w:bottom w:val="none" w:sz="0" w:space="0" w:color="auto"/>
        <w:right w:val="none" w:sz="0" w:space="0" w:color="auto"/>
      </w:divBdr>
    </w:div>
    <w:div w:id="675033633">
      <w:bodyDiv w:val="1"/>
      <w:marLeft w:val="0"/>
      <w:marRight w:val="0"/>
      <w:marTop w:val="0"/>
      <w:marBottom w:val="0"/>
      <w:divBdr>
        <w:top w:val="none" w:sz="0" w:space="0" w:color="auto"/>
        <w:left w:val="none" w:sz="0" w:space="0" w:color="auto"/>
        <w:bottom w:val="none" w:sz="0" w:space="0" w:color="auto"/>
        <w:right w:val="none" w:sz="0" w:space="0" w:color="auto"/>
      </w:divBdr>
    </w:div>
    <w:div w:id="688071699">
      <w:bodyDiv w:val="1"/>
      <w:marLeft w:val="0"/>
      <w:marRight w:val="0"/>
      <w:marTop w:val="0"/>
      <w:marBottom w:val="0"/>
      <w:divBdr>
        <w:top w:val="none" w:sz="0" w:space="0" w:color="auto"/>
        <w:left w:val="none" w:sz="0" w:space="0" w:color="auto"/>
        <w:bottom w:val="none" w:sz="0" w:space="0" w:color="auto"/>
        <w:right w:val="none" w:sz="0" w:space="0" w:color="auto"/>
      </w:divBdr>
    </w:div>
    <w:div w:id="707922061">
      <w:bodyDiv w:val="1"/>
      <w:marLeft w:val="0"/>
      <w:marRight w:val="0"/>
      <w:marTop w:val="0"/>
      <w:marBottom w:val="0"/>
      <w:divBdr>
        <w:top w:val="none" w:sz="0" w:space="0" w:color="auto"/>
        <w:left w:val="none" w:sz="0" w:space="0" w:color="auto"/>
        <w:bottom w:val="none" w:sz="0" w:space="0" w:color="auto"/>
        <w:right w:val="none" w:sz="0" w:space="0" w:color="auto"/>
      </w:divBdr>
    </w:div>
    <w:div w:id="796723413">
      <w:bodyDiv w:val="1"/>
      <w:marLeft w:val="0"/>
      <w:marRight w:val="0"/>
      <w:marTop w:val="0"/>
      <w:marBottom w:val="0"/>
      <w:divBdr>
        <w:top w:val="none" w:sz="0" w:space="0" w:color="auto"/>
        <w:left w:val="none" w:sz="0" w:space="0" w:color="auto"/>
        <w:bottom w:val="none" w:sz="0" w:space="0" w:color="auto"/>
        <w:right w:val="none" w:sz="0" w:space="0" w:color="auto"/>
      </w:divBdr>
    </w:div>
    <w:div w:id="801385237">
      <w:bodyDiv w:val="1"/>
      <w:marLeft w:val="0"/>
      <w:marRight w:val="0"/>
      <w:marTop w:val="0"/>
      <w:marBottom w:val="0"/>
      <w:divBdr>
        <w:top w:val="none" w:sz="0" w:space="0" w:color="auto"/>
        <w:left w:val="none" w:sz="0" w:space="0" w:color="auto"/>
        <w:bottom w:val="none" w:sz="0" w:space="0" w:color="auto"/>
        <w:right w:val="none" w:sz="0" w:space="0" w:color="auto"/>
      </w:divBdr>
      <w:divsChild>
        <w:div w:id="35929964">
          <w:marLeft w:val="1166"/>
          <w:marRight w:val="0"/>
          <w:marTop w:val="200"/>
          <w:marBottom w:val="0"/>
          <w:divBdr>
            <w:top w:val="none" w:sz="0" w:space="0" w:color="auto"/>
            <w:left w:val="none" w:sz="0" w:space="0" w:color="auto"/>
            <w:bottom w:val="none" w:sz="0" w:space="0" w:color="auto"/>
            <w:right w:val="none" w:sz="0" w:space="0" w:color="auto"/>
          </w:divBdr>
        </w:div>
        <w:div w:id="88620469">
          <w:marLeft w:val="1166"/>
          <w:marRight w:val="0"/>
          <w:marTop w:val="200"/>
          <w:marBottom w:val="0"/>
          <w:divBdr>
            <w:top w:val="none" w:sz="0" w:space="0" w:color="auto"/>
            <w:left w:val="none" w:sz="0" w:space="0" w:color="auto"/>
            <w:bottom w:val="none" w:sz="0" w:space="0" w:color="auto"/>
            <w:right w:val="none" w:sz="0" w:space="0" w:color="auto"/>
          </w:divBdr>
        </w:div>
        <w:div w:id="196699847">
          <w:marLeft w:val="547"/>
          <w:marRight w:val="0"/>
          <w:marTop w:val="200"/>
          <w:marBottom w:val="0"/>
          <w:divBdr>
            <w:top w:val="none" w:sz="0" w:space="0" w:color="auto"/>
            <w:left w:val="none" w:sz="0" w:space="0" w:color="auto"/>
            <w:bottom w:val="none" w:sz="0" w:space="0" w:color="auto"/>
            <w:right w:val="none" w:sz="0" w:space="0" w:color="auto"/>
          </w:divBdr>
        </w:div>
        <w:div w:id="986513474">
          <w:marLeft w:val="1166"/>
          <w:marRight w:val="0"/>
          <w:marTop w:val="200"/>
          <w:marBottom w:val="0"/>
          <w:divBdr>
            <w:top w:val="none" w:sz="0" w:space="0" w:color="auto"/>
            <w:left w:val="none" w:sz="0" w:space="0" w:color="auto"/>
            <w:bottom w:val="none" w:sz="0" w:space="0" w:color="auto"/>
            <w:right w:val="none" w:sz="0" w:space="0" w:color="auto"/>
          </w:divBdr>
        </w:div>
        <w:div w:id="1860771292">
          <w:marLeft w:val="1166"/>
          <w:marRight w:val="0"/>
          <w:marTop w:val="200"/>
          <w:marBottom w:val="0"/>
          <w:divBdr>
            <w:top w:val="none" w:sz="0" w:space="0" w:color="auto"/>
            <w:left w:val="none" w:sz="0" w:space="0" w:color="auto"/>
            <w:bottom w:val="none" w:sz="0" w:space="0" w:color="auto"/>
            <w:right w:val="none" w:sz="0" w:space="0" w:color="auto"/>
          </w:divBdr>
        </w:div>
      </w:divsChild>
    </w:div>
    <w:div w:id="874342259">
      <w:bodyDiv w:val="1"/>
      <w:marLeft w:val="0"/>
      <w:marRight w:val="0"/>
      <w:marTop w:val="0"/>
      <w:marBottom w:val="0"/>
      <w:divBdr>
        <w:top w:val="none" w:sz="0" w:space="0" w:color="auto"/>
        <w:left w:val="none" w:sz="0" w:space="0" w:color="auto"/>
        <w:bottom w:val="none" w:sz="0" w:space="0" w:color="auto"/>
        <w:right w:val="none" w:sz="0" w:space="0" w:color="auto"/>
      </w:divBdr>
      <w:divsChild>
        <w:div w:id="528110048">
          <w:marLeft w:val="504"/>
          <w:marRight w:val="0"/>
          <w:marTop w:val="140"/>
          <w:marBottom w:val="0"/>
          <w:divBdr>
            <w:top w:val="none" w:sz="0" w:space="0" w:color="auto"/>
            <w:left w:val="none" w:sz="0" w:space="0" w:color="auto"/>
            <w:bottom w:val="none" w:sz="0" w:space="0" w:color="auto"/>
            <w:right w:val="none" w:sz="0" w:space="0" w:color="auto"/>
          </w:divBdr>
        </w:div>
        <w:div w:id="799106240">
          <w:marLeft w:val="1354"/>
          <w:marRight w:val="0"/>
          <w:marTop w:val="110"/>
          <w:marBottom w:val="0"/>
          <w:divBdr>
            <w:top w:val="none" w:sz="0" w:space="0" w:color="auto"/>
            <w:left w:val="none" w:sz="0" w:space="0" w:color="auto"/>
            <w:bottom w:val="none" w:sz="0" w:space="0" w:color="auto"/>
            <w:right w:val="none" w:sz="0" w:space="0" w:color="auto"/>
          </w:divBdr>
        </w:div>
        <w:div w:id="856500083">
          <w:marLeft w:val="1584"/>
          <w:marRight w:val="0"/>
          <w:marTop w:val="100"/>
          <w:marBottom w:val="0"/>
          <w:divBdr>
            <w:top w:val="none" w:sz="0" w:space="0" w:color="auto"/>
            <w:left w:val="none" w:sz="0" w:space="0" w:color="auto"/>
            <w:bottom w:val="none" w:sz="0" w:space="0" w:color="auto"/>
            <w:right w:val="none" w:sz="0" w:space="0" w:color="auto"/>
          </w:divBdr>
        </w:div>
        <w:div w:id="1243755236">
          <w:marLeft w:val="1354"/>
          <w:marRight w:val="0"/>
          <w:marTop w:val="110"/>
          <w:marBottom w:val="0"/>
          <w:divBdr>
            <w:top w:val="none" w:sz="0" w:space="0" w:color="auto"/>
            <w:left w:val="none" w:sz="0" w:space="0" w:color="auto"/>
            <w:bottom w:val="none" w:sz="0" w:space="0" w:color="auto"/>
            <w:right w:val="none" w:sz="0" w:space="0" w:color="auto"/>
          </w:divBdr>
        </w:div>
        <w:div w:id="1797019869">
          <w:marLeft w:val="1584"/>
          <w:marRight w:val="0"/>
          <w:marTop w:val="100"/>
          <w:marBottom w:val="0"/>
          <w:divBdr>
            <w:top w:val="none" w:sz="0" w:space="0" w:color="auto"/>
            <w:left w:val="none" w:sz="0" w:space="0" w:color="auto"/>
            <w:bottom w:val="none" w:sz="0" w:space="0" w:color="auto"/>
            <w:right w:val="none" w:sz="0" w:space="0" w:color="auto"/>
          </w:divBdr>
        </w:div>
        <w:div w:id="1895388551">
          <w:marLeft w:val="1584"/>
          <w:marRight w:val="0"/>
          <w:marTop w:val="100"/>
          <w:marBottom w:val="0"/>
          <w:divBdr>
            <w:top w:val="none" w:sz="0" w:space="0" w:color="auto"/>
            <w:left w:val="none" w:sz="0" w:space="0" w:color="auto"/>
            <w:bottom w:val="none" w:sz="0" w:space="0" w:color="auto"/>
            <w:right w:val="none" w:sz="0" w:space="0" w:color="auto"/>
          </w:divBdr>
        </w:div>
      </w:divsChild>
    </w:div>
    <w:div w:id="925311547">
      <w:bodyDiv w:val="1"/>
      <w:marLeft w:val="0"/>
      <w:marRight w:val="0"/>
      <w:marTop w:val="0"/>
      <w:marBottom w:val="0"/>
      <w:divBdr>
        <w:top w:val="none" w:sz="0" w:space="0" w:color="auto"/>
        <w:left w:val="none" w:sz="0" w:space="0" w:color="auto"/>
        <w:bottom w:val="none" w:sz="0" w:space="0" w:color="auto"/>
        <w:right w:val="none" w:sz="0" w:space="0" w:color="auto"/>
      </w:divBdr>
    </w:div>
    <w:div w:id="987827212">
      <w:bodyDiv w:val="1"/>
      <w:marLeft w:val="0"/>
      <w:marRight w:val="0"/>
      <w:marTop w:val="0"/>
      <w:marBottom w:val="0"/>
      <w:divBdr>
        <w:top w:val="none" w:sz="0" w:space="0" w:color="auto"/>
        <w:left w:val="none" w:sz="0" w:space="0" w:color="auto"/>
        <w:bottom w:val="none" w:sz="0" w:space="0" w:color="auto"/>
        <w:right w:val="none" w:sz="0" w:space="0" w:color="auto"/>
      </w:divBdr>
    </w:div>
    <w:div w:id="1021661311">
      <w:bodyDiv w:val="1"/>
      <w:marLeft w:val="0"/>
      <w:marRight w:val="0"/>
      <w:marTop w:val="0"/>
      <w:marBottom w:val="0"/>
      <w:divBdr>
        <w:top w:val="none" w:sz="0" w:space="0" w:color="auto"/>
        <w:left w:val="none" w:sz="0" w:space="0" w:color="auto"/>
        <w:bottom w:val="none" w:sz="0" w:space="0" w:color="auto"/>
        <w:right w:val="none" w:sz="0" w:space="0" w:color="auto"/>
      </w:divBdr>
    </w:div>
    <w:div w:id="1101073147">
      <w:bodyDiv w:val="1"/>
      <w:marLeft w:val="0"/>
      <w:marRight w:val="0"/>
      <w:marTop w:val="0"/>
      <w:marBottom w:val="0"/>
      <w:divBdr>
        <w:top w:val="none" w:sz="0" w:space="0" w:color="auto"/>
        <w:left w:val="none" w:sz="0" w:space="0" w:color="auto"/>
        <w:bottom w:val="none" w:sz="0" w:space="0" w:color="auto"/>
        <w:right w:val="none" w:sz="0" w:space="0" w:color="auto"/>
      </w:divBdr>
    </w:div>
    <w:div w:id="1159734270">
      <w:bodyDiv w:val="1"/>
      <w:marLeft w:val="0"/>
      <w:marRight w:val="0"/>
      <w:marTop w:val="0"/>
      <w:marBottom w:val="0"/>
      <w:divBdr>
        <w:top w:val="none" w:sz="0" w:space="0" w:color="auto"/>
        <w:left w:val="none" w:sz="0" w:space="0" w:color="auto"/>
        <w:bottom w:val="none" w:sz="0" w:space="0" w:color="auto"/>
        <w:right w:val="none" w:sz="0" w:space="0" w:color="auto"/>
      </w:divBdr>
    </w:div>
    <w:div w:id="1184787183">
      <w:bodyDiv w:val="1"/>
      <w:marLeft w:val="0"/>
      <w:marRight w:val="0"/>
      <w:marTop w:val="0"/>
      <w:marBottom w:val="0"/>
      <w:divBdr>
        <w:top w:val="none" w:sz="0" w:space="0" w:color="auto"/>
        <w:left w:val="none" w:sz="0" w:space="0" w:color="auto"/>
        <w:bottom w:val="none" w:sz="0" w:space="0" w:color="auto"/>
        <w:right w:val="none" w:sz="0" w:space="0" w:color="auto"/>
      </w:divBdr>
    </w:div>
    <w:div w:id="1359770361">
      <w:bodyDiv w:val="1"/>
      <w:marLeft w:val="0"/>
      <w:marRight w:val="0"/>
      <w:marTop w:val="0"/>
      <w:marBottom w:val="0"/>
      <w:divBdr>
        <w:top w:val="none" w:sz="0" w:space="0" w:color="auto"/>
        <w:left w:val="none" w:sz="0" w:space="0" w:color="auto"/>
        <w:bottom w:val="none" w:sz="0" w:space="0" w:color="auto"/>
        <w:right w:val="none" w:sz="0" w:space="0" w:color="auto"/>
      </w:divBdr>
    </w:div>
    <w:div w:id="1402605750">
      <w:bodyDiv w:val="1"/>
      <w:marLeft w:val="0"/>
      <w:marRight w:val="0"/>
      <w:marTop w:val="0"/>
      <w:marBottom w:val="0"/>
      <w:divBdr>
        <w:top w:val="none" w:sz="0" w:space="0" w:color="auto"/>
        <w:left w:val="none" w:sz="0" w:space="0" w:color="auto"/>
        <w:bottom w:val="none" w:sz="0" w:space="0" w:color="auto"/>
        <w:right w:val="none" w:sz="0" w:space="0" w:color="auto"/>
      </w:divBdr>
    </w:div>
    <w:div w:id="1472095002">
      <w:bodyDiv w:val="1"/>
      <w:marLeft w:val="0"/>
      <w:marRight w:val="0"/>
      <w:marTop w:val="0"/>
      <w:marBottom w:val="0"/>
      <w:divBdr>
        <w:top w:val="none" w:sz="0" w:space="0" w:color="auto"/>
        <w:left w:val="none" w:sz="0" w:space="0" w:color="auto"/>
        <w:bottom w:val="none" w:sz="0" w:space="0" w:color="auto"/>
        <w:right w:val="none" w:sz="0" w:space="0" w:color="auto"/>
      </w:divBdr>
    </w:div>
    <w:div w:id="1505588086">
      <w:bodyDiv w:val="1"/>
      <w:marLeft w:val="0"/>
      <w:marRight w:val="0"/>
      <w:marTop w:val="0"/>
      <w:marBottom w:val="0"/>
      <w:divBdr>
        <w:top w:val="none" w:sz="0" w:space="0" w:color="auto"/>
        <w:left w:val="none" w:sz="0" w:space="0" w:color="auto"/>
        <w:bottom w:val="none" w:sz="0" w:space="0" w:color="auto"/>
        <w:right w:val="none" w:sz="0" w:space="0" w:color="auto"/>
      </w:divBdr>
    </w:div>
    <w:div w:id="1525823911">
      <w:bodyDiv w:val="1"/>
      <w:marLeft w:val="0"/>
      <w:marRight w:val="0"/>
      <w:marTop w:val="0"/>
      <w:marBottom w:val="0"/>
      <w:divBdr>
        <w:top w:val="none" w:sz="0" w:space="0" w:color="auto"/>
        <w:left w:val="none" w:sz="0" w:space="0" w:color="auto"/>
        <w:bottom w:val="none" w:sz="0" w:space="0" w:color="auto"/>
        <w:right w:val="none" w:sz="0" w:space="0" w:color="auto"/>
      </w:divBdr>
    </w:div>
    <w:div w:id="1664239268">
      <w:bodyDiv w:val="1"/>
      <w:marLeft w:val="0"/>
      <w:marRight w:val="0"/>
      <w:marTop w:val="0"/>
      <w:marBottom w:val="0"/>
      <w:divBdr>
        <w:top w:val="none" w:sz="0" w:space="0" w:color="auto"/>
        <w:left w:val="none" w:sz="0" w:space="0" w:color="auto"/>
        <w:bottom w:val="none" w:sz="0" w:space="0" w:color="auto"/>
        <w:right w:val="none" w:sz="0" w:space="0" w:color="auto"/>
      </w:divBdr>
    </w:div>
    <w:div w:id="1707023453">
      <w:bodyDiv w:val="1"/>
      <w:marLeft w:val="0"/>
      <w:marRight w:val="0"/>
      <w:marTop w:val="0"/>
      <w:marBottom w:val="0"/>
      <w:divBdr>
        <w:top w:val="none" w:sz="0" w:space="0" w:color="auto"/>
        <w:left w:val="none" w:sz="0" w:space="0" w:color="auto"/>
        <w:bottom w:val="none" w:sz="0" w:space="0" w:color="auto"/>
        <w:right w:val="none" w:sz="0" w:space="0" w:color="auto"/>
      </w:divBdr>
    </w:div>
    <w:div w:id="1773209368">
      <w:bodyDiv w:val="1"/>
      <w:marLeft w:val="0"/>
      <w:marRight w:val="0"/>
      <w:marTop w:val="0"/>
      <w:marBottom w:val="0"/>
      <w:divBdr>
        <w:top w:val="none" w:sz="0" w:space="0" w:color="auto"/>
        <w:left w:val="none" w:sz="0" w:space="0" w:color="auto"/>
        <w:bottom w:val="none" w:sz="0" w:space="0" w:color="auto"/>
        <w:right w:val="none" w:sz="0" w:space="0" w:color="auto"/>
      </w:divBdr>
    </w:div>
    <w:div w:id="1773865502">
      <w:bodyDiv w:val="1"/>
      <w:marLeft w:val="0"/>
      <w:marRight w:val="0"/>
      <w:marTop w:val="0"/>
      <w:marBottom w:val="0"/>
      <w:divBdr>
        <w:top w:val="none" w:sz="0" w:space="0" w:color="auto"/>
        <w:left w:val="none" w:sz="0" w:space="0" w:color="auto"/>
        <w:bottom w:val="none" w:sz="0" w:space="0" w:color="auto"/>
        <w:right w:val="none" w:sz="0" w:space="0" w:color="auto"/>
      </w:divBdr>
    </w:div>
    <w:div w:id="1780224648">
      <w:bodyDiv w:val="1"/>
      <w:marLeft w:val="0"/>
      <w:marRight w:val="0"/>
      <w:marTop w:val="0"/>
      <w:marBottom w:val="0"/>
      <w:divBdr>
        <w:top w:val="none" w:sz="0" w:space="0" w:color="auto"/>
        <w:left w:val="none" w:sz="0" w:space="0" w:color="auto"/>
        <w:bottom w:val="none" w:sz="0" w:space="0" w:color="auto"/>
        <w:right w:val="none" w:sz="0" w:space="0" w:color="auto"/>
      </w:divBdr>
    </w:div>
    <w:div w:id="1795833608">
      <w:bodyDiv w:val="1"/>
      <w:marLeft w:val="0"/>
      <w:marRight w:val="0"/>
      <w:marTop w:val="0"/>
      <w:marBottom w:val="0"/>
      <w:divBdr>
        <w:top w:val="none" w:sz="0" w:space="0" w:color="auto"/>
        <w:left w:val="none" w:sz="0" w:space="0" w:color="auto"/>
        <w:bottom w:val="none" w:sz="0" w:space="0" w:color="auto"/>
        <w:right w:val="none" w:sz="0" w:space="0" w:color="auto"/>
      </w:divBdr>
    </w:div>
    <w:div w:id="1797873764">
      <w:bodyDiv w:val="1"/>
      <w:marLeft w:val="0"/>
      <w:marRight w:val="0"/>
      <w:marTop w:val="0"/>
      <w:marBottom w:val="0"/>
      <w:divBdr>
        <w:top w:val="none" w:sz="0" w:space="0" w:color="auto"/>
        <w:left w:val="none" w:sz="0" w:space="0" w:color="auto"/>
        <w:bottom w:val="none" w:sz="0" w:space="0" w:color="auto"/>
        <w:right w:val="none" w:sz="0" w:space="0" w:color="auto"/>
      </w:divBdr>
    </w:div>
    <w:div w:id="1866628960">
      <w:bodyDiv w:val="1"/>
      <w:marLeft w:val="0"/>
      <w:marRight w:val="0"/>
      <w:marTop w:val="0"/>
      <w:marBottom w:val="0"/>
      <w:divBdr>
        <w:top w:val="none" w:sz="0" w:space="0" w:color="auto"/>
        <w:left w:val="none" w:sz="0" w:space="0" w:color="auto"/>
        <w:bottom w:val="none" w:sz="0" w:space="0" w:color="auto"/>
        <w:right w:val="none" w:sz="0" w:space="0" w:color="auto"/>
      </w:divBdr>
    </w:div>
    <w:div w:id="1938175558">
      <w:bodyDiv w:val="1"/>
      <w:marLeft w:val="0"/>
      <w:marRight w:val="0"/>
      <w:marTop w:val="0"/>
      <w:marBottom w:val="0"/>
      <w:divBdr>
        <w:top w:val="none" w:sz="0" w:space="0" w:color="auto"/>
        <w:left w:val="none" w:sz="0" w:space="0" w:color="auto"/>
        <w:bottom w:val="none" w:sz="0" w:space="0" w:color="auto"/>
        <w:right w:val="none" w:sz="0" w:space="0" w:color="auto"/>
      </w:divBdr>
    </w:div>
    <w:div w:id="1950505345">
      <w:bodyDiv w:val="1"/>
      <w:marLeft w:val="0"/>
      <w:marRight w:val="0"/>
      <w:marTop w:val="0"/>
      <w:marBottom w:val="0"/>
      <w:divBdr>
        <w:top w:val="none" w:sz="0" w:space="0" w:color="auto"/>
        <w:left w:val="none" w:sz="0" w:space="0" w:color="auto"/>
        <w:bottom w:val="none" w:sz="0" w:space="0" w:color="auto"/>
        <w:right w:val="none" w:sz="0" w:space="0" w:color="auto"/>
      </w:divBdr>
    </w:div>
    <w:div w:id="2066220474">
      <w:bodyDiv w:val="1"/>
      <w:marLeft w:val="0"/>
      <w:marRight w:val="0"/>
      <w:marTop w:val="0"/>
      <w:marBottom w:val="0"/>
      <w:divBdr>
        <w:top w:val="none" w:sz="0" w:space="0" w:color="auto"/>
        <w:left w:val="none" w:sz="0" w:space="0" w:color="auto"/>
        <w:bottom w:val="none" w:sz="0" w:space="0" w:color="auto"/>
        <w:right w:val="none" w:sz="0" w:space="0" w:color="auto"/>
      </w:divBdr>
    </w:div>
    <w:div w:id="21184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D9AFF1B-2F5A-4CEB-9156-E5A20D63A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1571</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CA LGMA Metrics September 2018</vt:lpstr>
    </vt:vector>
  </TitlesOfParts>
  <Company/>
  <LinksUpToDate>false</LinksUpToDate>
  <CharactersWithSpaces>10511</CharactersWithSpaces>
  <SharedDoc>false</SharedDoc>
  <HLinks>
    <vt:vector size="270" baseType="variant">
      <vt:variant>
        <vt:i4>6488069</vt:i4>
      </vt:variant>
      <vt:variant>
        <vt:i4>283</vt:i4>
      </vt:variant>
      <vt:variant>
        <vt:i4>0</vt:i4>
      </vt:variant>
      <vt:variant>
        <vt:i4>5</vt:i4>
      </vt:variant>
      <vt:variant>
        <vt:lpwstr>http://www.ncbi.nlm.nih.gov/entrez/query.fcgi?cmd=Retrieve&amp;db=PubMed&amp;dopt=Citation&amp;list_uids=11899045</vt:lpwstr>
      </vt:variant>
      <vt:variant>
        <vt:lpwstr/>
      </vt:variant>
      <vt:variant>
        <vt:i4>7274507</vt:i4>
      </vt:variant>
      <vt:variant>
        <vt:i4>280</vt:i4>
      </vt:variant>
      <vt:variant>
        <vt:i4>0</vt:i4>
      </vt:variant>
      <vt:variant>
        <vt:i4>5</vt:i4>
      </vt:variant>
      <vt:variant>
        <vt:lpwstr>http://www.ncbi.nlm.nih.gov/entrez/query.fcgi?cmd=Retrieve&amp;db=PubMed&amp;dopt=Citation&amp;list_uids=11808792</vt:lpwstr>
      </vt:variant>
      <vt:variant>
        <vt:lpwstr/>
      </vt:variant>
      <vt:variant>
        <vt:i4>131073</vt:i4>
      </vt:variant>
      <vt:variant>
        <vt:i4>277</vt:i4>
      </vt:variant>
      <vt:variant>
        <vt:i4>0</vt:i4>
      </vt:variant>
      <vt:variant>
        <vt:i4>5</vt:i4>
      </vt:variant>
      <vt:variant>
        <vt:lpwstr>http://www.cfsan.fda.gov/~lrd/cfr110.html</vt:lpwstr>
      </vt:variant>
      <vt:variant>
        <vt:lpwstr/>
      </vt:variant>
      <vt:variant>
        <vt:i4>7012463</vt:i4>
      </vt:variant>
      <vt:variant>
        <vt:i4>274</vt:i4>
      </vt:variant>
      <vt:variant>
        <vt:i4>0</vt:i4>
      </vt:variant>
      <vt:variant>
        <vt:i4>5</vt:i4>
      </vt:variant>
      <vt:variant>
        <vt:lpwstr>http://www.cfsan.fda.gov/~comm/ift3-2a.html</vt:lpwstr>
      </vt:variant>
      <vt:variant>
        <vt:lpwstr/>
      </vt:variant>
      <vt:variant>
        <vt:i4>7602296</vt:i4>
      </vt:variant>
      <vt:variant>
        <vt:i4>271</vt:i4>
      </vt:variant>
      <vt:variant>
        <vt:i4>0</vt:i4>
      </vt:variant>
      <vt:variant>
        <vt:i4>5</vt:i4>
      </vt:variant>
      <vt:variant>
        <vt:lpwstr>http://www.epa.gov/waterscience/standards/bacteria/bacteria.pdf</vt:lpwstr>
      </vt:variant>
      <vt:variant>
        <vt:lpwstr/>
      </vt:variant>
      <vt:variant>
        <vt:i4>1638431</vt:i4>
      </vt:variant>
      <vt:variant>
        <vt:i4>268</vt:i4>
      </vt:variant>
      <vt:variant>
        <vt:i4>0</vt:i4>
      </vt:variant>
      <vt:variant>
        <vt:i4>5</vt:i4>
      </vt:variant>
      <vt:variant>
        <vt:lpwstr>http://rais.ornl.gov/homepage/SSG_nonrad_technical.pdf</vt:lpwstr>
      </vt:variant>
      <vt:variant>
        <vt:lpwstr/>
      </vt:variant>
      <vt:variant>
        <vt:i4>6357007</vt:i4>
      </vt:variant>
      <vt:variant>
        <vt:i4>265</vt:i4>
      </vt:variant>
      <vt:variant>
        <vt:i4>0</vt:i4>
      </vt:variant>
      <vt:variant>
        <vt:i4>5</vt:i4>
      </vt:variant>
      <vt:variant>
        <vt:lpwstr>http://www.ncbi.nlm.nih.gov/entrez/query.fcgi?cmd=Retrieve&amp;db=PubMed&amp;dopt=Citation&amp;list_uids=11726166</vt:lpwstr>
      </vt:variant>
      <vt:variant>
        <vt:lpwstr/>
      </vt:variant>
      <vt:variant>
        <vt:i4>6488073</vt:i4>
      </vt:variant>
      <vt:variant>
        <vt:i4>262</vt:i4>
      </vt:variant>
      <vt:variant>
        <vt:i4>0</vt:i4>
      </vt:variant>
      <vt:variant>
        <vt:i4>5</vt:i4>
      </vt:variant>
      <vt:variant>
        <vt:lpwstr>http://www.ncbi.nlm.nih.gov/entrez/query.fcgi?cmd=Retrieve&amp;db=PubMed&amp;dopt=Citation&amp;list_uids=11041147</vt:lpwstr>
      </vt:variant>
      <vt:variant>
        <vt:lpwstr/>
      </vt:variant>
      <vt:variant>
        <vt:i4>6488072</vt:i4>
      </vt:variant>
      <vt:variant>
        <vt:i4>259</vt:i4>
      </vt:variant>
      <vt:variant>
        <vt:i4>0</vt:i4>
      </vt:variant>
      <vt:variant>
        <vt:i4>5</vt:i4>
      </vt:variant>
      <vt:variant>
        <vt:lpwstr>http://www.ncbi.nlm.nih.gov/entrez/query.fcgi?cmd=Retrieve&amp;db=PubMed&amp;dopt=Citation&amp;list_uids=10772206</vt:lpwstr>
      </vt:variant>
      <vt:variant>
        <vt:lpwstr/>
      </vt:variant>
      <vt:variant>
        <vt:i4>6881286</vt:i4>
      </vt:variant>
      <vt:variant>
        <vt:i4>256</vt:i4>
      </vt:variant>
      <vt:variant>
        <vt:i4>0</vt:i4>
      </vt:variant>
      <vt:variant>
        <vt:i4>5</vt:i4>
      </vt:variant>
      <vt:variant>
        <vt:lpwstr>http://www.ncbi.nlm.nih.gov/entrez/query.fcgi?cmd=Retrieve&amp;db=PubMed&amp;dopt=Citation&amp;list_uids=15895721</vt:lpwstr>
      </vt:variant>
      <vt:variant>
        <vt:lpwstr/>
      </vt:variant>
      <vt:variant>
        <vt:i4>6488076</vt:i4>
      </vt:variant>
      <vt:variant>
        <vt:i4>253</vt:i4>
      </vt:variant>
      <vt:variant>
        <vt:i4>0</vt:i4>
      </vt:variant>
      <vt:variant>
        <vt:i4>5</vt:i4>
      </vt:variant>
      <vt:variant>
        <vt:lpwstr>http://www.ncbi.nlm.nih.gov/entrez/query.fcgi?cmd=Retrieve&amp;db=PubMed&amp;dopt=Citation&amp;list_uids=14672213</vt:lpwstr>
      </vt:variant>
      <vt:variant>
        <vt:lpwstr/>
      </vt:variant>
      <vt:variant>
        <vt:i4>6553610</vt:i4>
      </vt:variant>
      <vt:variant>
        <vt:i4>250</vt:i4>
      </vt:variant>
      <vt:variant>
        <vt:i4>0</vt:i4>
      </vt:variant>
      <vt:variant>
        <vt:i4>5</vt:i4>
      </vt:variant>
      <vt:variant>
        <vt:lpwstr>http://www.ncbi.nlm.nih.gov/entrez/query.fcgi?cmd=Retrieve&amp;db=PubMed&amp;dopt=Citation&amp;list_uids=12540177</vt:lpwstr>
      </vt:variant>
      <vt:variant>
        <vt:lpwstr/>
      </vt:variant>
      <vt:variant>
        <vt:i4>7077899</vt:i4>
      </vt:variant>
      <vt:variant>
        <vt:i4>247</vt:i4>
      </vt:variant>
      <vt:variant>
        <vt:i4>0</vt:i4>
      </vt:variant>
      <vt:variant>
        <vt:i4>5</vt:i4>
      </vt:variant>
      <vt:variant>
        <vt:lpwstr>http://www.ncbi.nlm.nih.gov/entrez/query.fcgi?cmd=Retrieve&amp;db=PubMed&amp;dopt=Citation&amp;list_uids=15270487</vt:lpwstr>
      </vt:variant>
      <vt:variant>
        <vt:lpwstr/>
      </vt:variant>
      <vt:variant>
        <vt:i4>7077891</vt:i4>
      </vt:variant>
      <vt:variant>
        <vt:i4>244</vt:i4>
      </vt:variant>
      <vt:variant>
        <vt:i4>0</vt:i4>
      </vt:variant>
      <vt:variant>
        <vt:i4>5</vt:i4>
      </vt:variant>
      <vt:variant>
        <vt:lpwstr>http://www.ncbi.nlm.nih.gov/entrez/query.fcgi?cmd=Retrieve&amp;db=PubMed&amp;dopt=Citation&amp;list_uids=10698745</vt:lpwstr>
      </vt:variant>
      <vt:variant>
        <vt:lpwstr/>
      </vt:variant>
      <vt:variant>
        <vt:i4>6553601</vt:i4>
      </vt:variant>
      <vt:variant>
        <vt:i4>241</vt:i4>
      </vt:variant>
      <vt:variant>
        <vt:i4>0</vt:i4>
      </vt:variant>
      <vt:variant>
        <vt:i4>5</vt:i4>
      </vt:variant>
      <vt:variant>
        <vt:lpwstr>http://www.ncbi.nlm.nih.gov/entrez/query.fcgi?cmd=Retrieve&amp;db=PubMed&amp;dopt=Citation&amp;list_uids=10543842</vt:lpwstr>
      </vt:variant>
      <vt:variant>
        <vt:lpwstr/>
      </vt:variant>
      <vt:variant>
        <vt:i4>3735602</vt:i4>
      </vt:variant>
      <vt:variant>
        <vt:i4>238</vt:i4>
      </vt:variant>
      <vt:variant>
        <vt:i4>0</vt:i4>
      </vt:variant>
      <vt:variant>
        <vt:i4>5</vt:i4>
      </vt:variant>
      <vt:variant>
        <vt:lpwstr>http://www.ciwmb.ca.gov/regulations/Title14/ch31a5.htm</vt:lpwstr>
      </vt:variant>
      <vt:variant>
        <vt:lpwstr>article5</vt:lpwstr>
      </vt:variant>
      <vt:variant>
        <vt:i4>1900553</vt:i4>
      </vt:variant>
      <vt:variant>
        <vt:i4>233</vt:i4>
      </vt:variant>
      <vt:variant>
        <vt:i4>0</vt:i4>
      </vt:variant>
      <vt:variant>
        <vt:i4>5</vt:i4>
      </vt:variant>
      <vt:variant>
        <vt:lpwstr>http://www.foodsafety.gov/~dms/prodguid.html</vt:lpwstr>
      </vt:variant>
      <vt:variant>
        <vt:lpwstr/>
      </vt:variant>
      <vt:variant>
        <vt:i4>1703993</vt:i4>
      </vt:variant>
      <vt:variant>
        <vt:i4>165</vt:i4>
      </vt:variant>
      <vt:variant>
        <vt:i4>0</vt:i4>
      </vt:variant>
      <vt:variant>
        <vt:i4>5</vt:i4>
      </vt:variant>
      <vt:variant>
        <vt:lpwstr/>
      </vt:variant>
      <vt:variant>
        <vt:lpwstr>_Toc489362249</vt:lpwstr>
      </vt:variant>
      <vt:variant>
        <vt:i4>1703993</vt:i4>
      </vt:variant>
      <vt:variant>
        <vt:i4>159</vt:i4>
      </vt:variant>
      <vt:variant>
        <vt:i4>0</vt:i4>
      </vt:variant>
      <vt:variant>
        <vt:i4>5</vt:i4>
      </vt:variant>
      <vt:variant>
        <vt:lpwstr/>
      </vt:variant>
      <vt:variant>
        <vt:lpwstr>_Toc489362248</vt:lpwstr>
      </vt:variant>
      <vt:variant>
        <vt:i4>1703993</vt:i4>
      </vt:variant>
      <vt:variant>
        <vt:i4>153</vt:i4>
      </vt:variant>
      <vt:variant>
        <vt:i4>0</vt:i4>
      </vt:variant>
      <vt:variant>
        <vt:i4>5</vt:i4>
      </vt:variant>
      <vt:variant>
        <vt:lpwstr/>
      </vt:variant>
      <vt:variant>
        <vt:lpwstr>_Toc489362245</vt:lpwstr>
      </vt:variant>
      <vt:variant>
        <vt:i4>1703993</vt:i4>
      </vt:variant>
      <vt:variant>
        <vt:i4>147</vt:i4>
      </vt:variant>
      <vt:variant>
        <vt:i4>0</vt:i4>
      </vt:variant>
      <vt:variant>
        <vt:i4>5</vt:i4>
      </vt:variant>
      <vt:variant>
        <vt:lpwstr/>
      </vt:variant>
      <vt:variant>
        <vt:lpwstr>_Toc489362243</vt:lpwstr>
      </vt:variant>
      <vt:variant>
        <vt:i4>1703993</vt:i4>
      </vt:variant>
      <vt:variant>
        <vt:i4>141</vt:i4>
      </vt:variant>
      <vt:variant>
        <vt:i4>0</vt:i4>
      </vt:variant>
      <vt:variant>
        <vt:i4>5</vt:i4>
      </vt:variant>
      <vt:variant>
        <vt:lpwstr/>
      </vt:variant>
      <vt:variant>
        <vt:lpwstr>_Toc489362242</vt:lpwstr>
      </vt:variant>
      <vt:variant>
        <vt:i4>1703993</vt:i4>
      </vt:variant>
      <vt:variant>
        <vt:i4>135</vt:i4>
      </vt:variant>
      <vt:variant>
        <vt:i4>0</vt:i4>
      </vt:variant>
      <vt:variant>
        <vt:i4>5</vt:i4>
      </vt:variant>
      <vt:variant>
        <vt:lpwstr/>
      </vt:variant>
      <vt:variant>
        <vt:lpwstr>_Toc489362241</vt:lpwstr>
      </vt:variant>
      <vt:variant>
        <vt:i4>1900601</vt:i4>
      </vt:variant>
      <vt:variant>
        <vt:i4>129</vt:i4>
      </vt:variant>
      <vt:variant>
        <vt:i4>0</vt:i4>
      </vt:variant>
      <vt:variant>
        <vt:i4>5</vt:i4>
      </vt:variant>
      <vt:variant>
        <vt:lpwstr/>
      </vt:variant>
      <vt:variant>
        <vt:lpwstr>_Toc489362239</vt:lpwstr>
      </vt:variant>
      <vt:variant>
        <vt:i4>1900601</vt:i4>
      </vt:variant>
      <vt:variant>
        <vt:i4>123</vt:i4>
      </vt:variant>
      <vt:variant>
        <vt:i4>0</vt:i4>
      </vt:variant>
      <vt:variant>
        <vt:i4>5</vt:i4>
      </vt:variant>
      <vt:variant>
        <vt:lpwstr/>
      </vt:variant>
      <vt:variant>
        <vt:lpwstr>_Toc489362237</vt:lpwstr>
      </vt:variant>
      <vt:variant>
        <vt:i4>1900601</vt:i4>
      </vt:variant>
      <vt:variant>
        <vt:i4>117</vt:i4>
      </vt:variant>
      <vt:variant>
        <vt:i4>0</vt:i4>
      </vt:variant>
      <vt:variant>
        <vt:i4>5</vt:i4>
      </vt:variant>
      <vt:variant>
        <vt:lpwstr/>
      </vt:variant>
      <vt:variant>
        <vt:lpwstr>_Toc489362234</vt:lpwstr>
      </vt:variant>
      <vt:variant>
        <vt:i4>1900601</vt:i4>
      </vt:variant>
      <vt:variant>
        <vt:i4>111</vt:i4>
      </vt:variant>
      <vt:variant>
        <vt:i4>0</vt:i4>
      </vt:variant>
      <vt:variant>
        <vt:i4>5</vt:i4>
      </vt:variant>
      <vt:variant>
        <vt:lpwstr/>
      </vt:variant>
      <vt:variant>
        <vt:lpwstr>_Toc489362232</vt:lpwstr>
      </vt:variant>
      <vt:variant>
        <vt:i4>1900601</vt:i4>
      </vt:variant>
      <vt:variant>
        <vt:i4>105</vt:i4>
      </vt:variant>
      <vt:variant>
        <vt:i4>0</vt:i4>
      </vt:variant>
      <vt:variant>
        <vt:i4>5</vt:i4>
      </vt:variant>
      <vt:variant>
        <vt:lpwstr/>
      </vt:variant>
      <vt:variant>
        <vt:lpwstr>_Toc489362230</vt:lpwstr>
      </vt:variant>
      <vt:variant>
        <vt:i4>1835065</vt:i4>
      </vt:variant>
      <vt:variant>
        <vt:i4>99</vt:i4>
      </vt:variant>
      <vt:variant>
        <vt:i4>0</vt:i4>
      </vt:variant>
      <vt:variant>
        <vt:i4>5</vt:i4>
      </vt:variant>
      <vt:variant>
        <vt:lpwstr/>
      </vt:variant>
      <vt:variant>
        <vt:lpwstr>_Toc489362228</vt:lpwstr>
      </vt:variant>
      <vt:variant>
        <vt:i4>1835065</vt:i4>
      </vt:variant>
      <vt:variant>
        <vt:i4>90</vt:i4>
      </vt:variant>
      <vt:variant>
        <vt:i4>0</vt:i4>
      </vt:variant>
      <vt:variant>
        <vt:i4>5</vt:i4>
      </vt:variant>
      <vt:variant>
        <vt:lpwstr/>
      </vt:variant>
      <vt:variant>
        <vt:lpwstr>_Toc489362224</vt:lpwstr>
      </vt:variant>
      <vt:variant>
        <vt:i4>2031673</vt:i4>
      </vt:variant>
      <vt:variant>
        <vt:i4>87</vt:i4>
      </vt:variant>
      <vt:variant>
        <vt:i4>0</vt:i4>
      </vt:variant>
      <vt:variant>
        <vt:i4>5</vt:i4>
      </vt:variant>
      <vt:variant>
        <vt:lpwstr/>
      </vt:variant>
      <vt:variant>
        <vt:lpwstr>_Toc489362218</vt:lpwstr>
      </vt:variant>
      <vt:variant>
        <vt:i4>1835065</vt:i4>
      </vt:variant>
      <vt:variant>
        <vt:i4>78</vt:i4>
      </vt:variant>
      <vt:variant>
        <vt:i4>0</vt:i4>
      </vt:variant>
      <vt:variant>
        <vt:i4>5</vt:i4>
      </vt:variant>
      <vt:variant>
        <vt:lpwstr/>
      </vt:variant>
      <vt:variant>
        <vt:lpwstr>_Toc489362221</vt:lpwstr>
      </vt:variant>
      <vt:variant>
        <vt:i4>1835065</vt:i4>
      </vt:variant>
      <vt:variant>
        <vt:i4>72</vt:i4>
      </vt:variant>
      <vt:variant>
        <vt:i4>0</vt:i4>
      </vt:variant>
      <vt:variant>
        <vt:i4>5</vt:i4>
      </vt:variant>
      <vt:variant>
        <vt:lpwstr/>
      </vt:variant>
      <vt:variant>
        <vt:lpwstr>_Toc489362220</vt:lpwstr>
      </vt:variant>
      <vt:variant>
        <vt:i4>2031673</vt:i4>
      </vt:variant>
      <vt:variant>
        <vt:i4>63</vt:i4>
      </vt:variant>
      <vt:variant>
        <vt:i4>0</vt:i4>
      </vt:variant>
      <vt:variant>
        <vt:i4>5</vt:i4>
      </vt:variant>
      <vt:variant>
        <vt:lpwstr/>
      </vt:variant>
      <vt:variant>
        <vt:lpwstr>_Toc489362217</vt:lpwstr>
      </vt:variant>
      <vt:variant>
        <vt:i4>2031673</vt:i4>
      </vt:variant>
      <vt:variant>
        <vt:i4>57</vt:i4>
      </vt:variant>
      <vt:variant>
        <vt:i4>0</vt:i4>
      </vt:variant>
      <vt:variant>
        <vt:i4>5</vt:i4>
      </vt:variant>
      <vt:variant>
        <vt:lpwstr/>
      </vt:variant>
      <vt:variant>
        <vt:lpwstr>_Toc489362215</vt:lpwstr>
      </vt:variant>
      <vt:variant>
        <vt:i4>2031673</vt:i4>
      </vt:variant>
      <vt:variant>
        <vt:i4>51</vt:i4>
      </vt:variant>
      <vt:variant>
        <vt:i4>0</vt:i4>
      </vt:variant>
      <vt:variant>
        <vt:i4>5</vt:i4>
      </vt:variant>
      <vt:variant>
        <vt:lpwstr/>
      </vt:variant>
      <vt:variant>
        <vt:lpwstr>_Toc489362213</vt:lpwstr>
      </vt:variant>
      <vt:variant>
        <vt:i4>1966137</vt:i4>
      </vt:variant>
      <vt:variant>
        <vt:i4>42</vt:i4>
      </vt:variant>
      <vt:variant>
        <vt:i4>0</vt:i4>
      </vt:variant>
      <vt:variant>
        <vt:i4>5</vt:i4>
      </vt:variant>
      <vt:variant>
        <vt:lpwstr/>
      </vt:variant>
      <vt:variant>
        <vt:lpwstr>_Toc489362209</vt:lpwstr>
      </vt:variant>
      <vt:variant>
        <vt:i4>1966137</vt:i4>
      </vt:variant>
      <vt:variant>
        <vt:i4>33</vt:i4>
      </vt:variant>
      <vt:variant>
        <vt:i4>0</vt:i4>
      </vt:variant>
      <vt:variant>
        <vt:i4>5</vt:i4>
      </vt:variant>
      <vt:variant>
        <vt:lpwstr/>
      </vt:variant>
      <vt:variant>
        <vt:lpwstr>_Toc489362205</vt:lpwstr>
      </vt:variant>
      <vt:variant>
        <vt:i4>1966137</vt:i4>
      </vt:variant>
      <vt:variant>
        <vt:i4>27</vt:i4>
      </vt:variant>
      <vt:variant>
        <vt:i4>0</vt:i4>
      </vt:variant>
      <vt:variant>
        <vt:i4>5</vt:i4>
      </vt:variant>
      <vt:variant>
        <vt:lpwstr/>
      </vt:variant>
      <vt:variant>
        <vt:lpwstr>_Toc489362204</vt:lpwstr>
      </vt:variant>
      <vt:variant>
        <vt:i4>1966137</vt:i4>
      </vt:variant>
      <vt:variant>
        <vt:i4>21</vt:i4>
      </vt:variant>
      <vt:variant>
        <vt:i4>0</vt:i4>
      </vt:variant>
      <vt:variant>
        <vt:i4>5</vt:i4>
      </vt:variant>
      <vt:variant>
        <vt:lpwstr/>
      </vt:variant>
      <vt:variant>
        <vt:lpwstr>_Toc489362203</vt:lpwstr>
      </vt:variant>
      <vt:variant>
        <vt:i4>1966137</vt:i4>
      </vt:variant>
      <vt:variant>
        <vt:i4>12</vt:i4>
      </vt:variant>
      <vt:variant>
        <vt:i4>0</vt:i4>
      </vt:variant>
      <vt:variant>
        <vt:i4>5</vt:i4>
      </vt:variant>
      <vt:variant>
        <vt:lpwstr/>
      </vt:variant>
      <vt:variant>
        <vt:lpwstr>_Toc489362201</vt:lpwstr>
      </vt:variant>
      <vt:variant>
        <vt:i4>1966137</vt:i4>
      </vt:variant>
      <vt:variant>
        <vt:i4>6</vt:i4>
      </vt:variant>
      <vt:variant>
        <vt:i4>0</vt:i4>
      </vt:variant>
      <vt:variant>
        <vt:i4>5</vt:i4>
      </vt:variant>
      <vt:variant>
        <vt:lpwstr/>
      </vt:variant>
      <vt:variant>
        <vt:lpwstr>_Toc489362200</vt:lpwstr>
      </vt:variant>
      <vt:variant>
        <vt:i4>1507386</vt:i4>
      </vt:variant>
      <vt:variant>
        <vt:i4>0</vt:i4>
      </vt:variant>
      <vt:variant>
        <vt:i4>0</vt:i4>
      </vt:variant>
      <vt:variant>
        <vt:i4>5</vt:i4>
      </vt:variant>
      <vt:variant>
        <vt:lpwstr/>
      </vt:variant>
      <vt:variant>
        <vt:lpwstr>_Toc489362199</vt:lpwstr>
      </vt:variant>
      <vt:variant>
        <vt:i4>4587535</vt:i4>
      </vt:variant>
      <vt:variant>
        <vt:i4>3</vt:i4>
      </vt:variant>
      <vt:variant>
        <vt:i4>0</vt:i4>
      </vt:variant>
      <vt:variant>
        <vt:i4>5</vt:i4>
      </vt:variant>
      <vt:variant>
        <vt:lpwstr>https://www.fda.gov/RegulatoryInformation/Guidances/ucm125434.htm</vt:lpwstr>
      </vt:variant>
      <vt:variant>
        <vt:lpwstr/>
      </vt:variant>
      <vt:variant>
        <vt:i4>5570561</vt:i4>
      </vt:variant>
      <vt:variant>
        <vt:i4>0</vt:i4>
      </vt:variant>
      <vt:variant>
        <vt:i4>0</vt:i4>
      </vt:variant>
      <vt:variant>
        <vt:i4>5</vt:i4>
      </vt:variant>
      <vt:variant>
        <vt:lpwstr>http://www.calrecycle.ca.gov/Laws/Regulations/Title14/ch31a5.htm</vt:lpwstr>
      </vt:variant>
      <vt:variant>
        <vt:lpwstr>article7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LGMA Metrics September 2018</dc:title>
  <dc:subject>Best Practices Draft</dc:subject>
  <dc:creator>Hank Giclas</dc:creator>
  <cp:keywords/>
  <dc:description/>
  <cp:lastModifiedBy>Scott Nichols</cp:lastModifiedBy>
  <cp:revision>8</cp:revision>
  <cp:lastPrinted>2021-07-21T21:38:00Z</cp:lastPrinted>
  <dcterms:created xsi:type="dcterms:W3CDTF">2022-05-19T15:35:00Z</dcterms:created>
  <dcterms:modified xsi:type="dcterms:W3CDTF">2022-05-20T21:36:00Z</dcterms:modified>
</cp:coreProperties>
</file>